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A3F1B" w14:textId="6CD06DF0" w:rsidR="008B105F" w:rsidRDefault="008B105F" w:rsidP="00710C42">
      <w:pPr>
        <w:jc w:val="center"/>
        <w:rPr>
          <w:rFonts w:cs="Times New Roman"/>
          <w:b/>
          <w:bCs/>
          <w:color w:val="000000"/>
          <w:sz w:val="28"/>
          <w:szCs w:val="28"/>
        </w:rPr>
      </w:pPr>
      <w:r w:rsidRPr="00EC53E2">
        <w:rPr>
          <w:rFonts w:cs="Times New Roman"/>
          <w:b/>
          <w:bCs/>
          <w:color w:val="000000"/>
          <w:sz w:val="28"/>
          <w:szCs w:val="28"/>
        </w:rPr>
        <w:t>Mid-Atlantic Regional Association Coastal Ocean Observing System (MARACOOS): Preparing for a Changing Mid-Atlantic</w:t>
      </w:r>
    </w:p>
    <w:p w14:paraId="131687ED" w14:textId="2BE613F6" w:rsidR="004E22ED" w:rsidRDefault="004E22ED" w:rsidP="00710C42">
      <w:pPr>
        <w:jc w:val="center"/>
        <w:rPr>
          <w:rFonts w:cs="Times New Roman"/>
          <w:b/>
          <w:bCs/>
          <w:color w:val="000000"/>
          <w:sz w:val="28"/>
          <w:szCs w:val="28"/>
        </w:rPr>
      </w:pPr>
    </w:p>
    <w:p w14:paraId="3498936B" w14:textId="1B82FF90" w:rsidR="004E22ED" w:rsidRPr="004E22ED" w:rsidRDefault="004E22ED" w:rsidP="004E22ED">
      <w:pPr>
        <w:rPr>
          <w:rFonts w:cs="Times New Roman"/>
          <w:bCs/>
          <w:color w:val="000000"/>
          <w:szCs w:val="28"/>
        </w:rPr>
      </w:pPr>
      <w:r w:rsidRPr="004E22ED">
        <w:rPr>
          <w:rFonts w:cs="Times New Roman"/>
          <w:b/>
          <w:bCs/>
          <w:color w:val="000000"/>
          <w:szCs w:val="28"/>
        </w:rPr>
        <w:t xml:space="preserve">Funding Agency: </w:t>
      </w:r>
      <w:r w:rsidRPr="004E22ED">
        <w:rPr>
          <w:rFonts w:cs="Times New Roman"/>
          <w:bCs/>
          <w:color w:val="000000"/>
          <w:szCs w:val="28"/>
        </w:rPr>
        <w:t>NOAA Integrated Ocean Observing System (IOOS)</w:t>
      </w:r>
    </w:p>
    <w:p w14:paraId="6B53B7A3" w14:textId="77777777" w:rsidR="008B105F" w:rsidRPr="004E22ED" w:rsidRDefault="008B105F" w:rsidP="00710C42">
      <w:pPr>
        <w:pStyle w:val="CM72"/>
        <w:rPr>
          <w:bCs/>
          <w:color w:val="000000"/>
          <w:sz w:val="16"/>
          <w:szCs w:val="16"/>
        </w:rPr>
      </w:pPr>
    </w:p>
    <w:p w14:paraId="7C058D48" w14:textId="2225EC58" w:rsidR="007451E8" w:rsidRPr="007451E8" w:rsidRDefault="007451E8" w:rsidP="007451E8">
      <w:pPr>
        <w:rPr>
          <w:rFonts w:cs="Times New Roman"/>
        </w:rPr>
      </w:pPr>
      <w:r>
        <w:rPr>
          <w:rFonts w:cs="Times New Roman"/>
          <w:b/>
          <w:bCs/>
          <w:color w:val="000000"/>
        </w:rPr>
        <w:t>Partners</w:t>
      </w:r>
      <w:r>
        <w:rPr>
          <w:rFonts w:cs="Times New Roman"/>
        </w:rPr>
        <w:t xml:space="preserve">: </w:t>
      </w:r>
      <w:r w:rsidRPr="007451E8">
        <w:rPr>
          <w:rFonts w:cs="Times New Roman"/>
          <w:bCs/>
        </w:rPr>
        <w:t>MARACOOS, University of Massachusetts Dartmouth, University of Delaware, RPS, Unive</w:t>
      </w:r>
      <w:r>
        <w:rPr>
          <w:rFonts w:cs="Times New Roman"/>
          <w:bCs/>
        </w:rPr>
        <w:t>r</w:t>
      </w:r>
      <w:r w:rsidRPr="007451E8">
        <w:rPr>
          <w:rFonts w:cs="Times New Roman"/>
          <w:bCs/>
        </w:rPr>
        <w:t>sity of Connecticut, University of Rhode Isl</w:t>
      </w:r>
      <w:bookmarkStart w:id="0" w:name="_GoBack"/>
      <w:bookmarkEnd w:id="0"/>
      <w:r w:rsidRPr="007451E8">
        <w:rPr>
          <w:rFonts w:cs="Times New Roman"/>
          <w:bCs/>
        </w:rPr>
        <w:t>and, Caribbean Wind LLC, Virginia Institute of Marine Sciences/William and Mary, Old Dominion University, University of Maryland, Woods Hole Oceanographic Institute</w:t>
      </w:r>
    </w:p>
    <w:p w14:paraId="76C5D02C" w14:textId="504301A7" w:rsidR="007451E8" w:rsidRDefault="007451E8" w:rsidP="007451E8">
      <w:pPr>
        <w:rPr>
          <w:rFonts w:cs="Times New Roman"/>
          <w:bCs/>
        </w:rPr>
      </w:pPr>
    </w:p>
    <w:p w14:paraId="35A3362A" w14:textId="4F9444C0" w:rsidR="007451E8" w:rsidRDefault="007451E8" w:rsidP="007451E8">
      <w:pPr>
        <w:rPr>
          <w:rFonts w:cs="Times New Roman"/>
          <w:bCs/>
        </w:rPr>
      </w:pPr>
      <w:r w:rsidRPr="007451E8">
        <w:rPr>
          <w:rFonts w:cs="Times New Roman"/>
          <w:b/>
          <w:bCs/>
        </w:rPr>
        <w:t>Period of Performance:</w:t>
      </w:r>
      <w:r>
        <w:rPr>
          <w:rFonts w:cs="Times New Roman"/>
          <w:bCs/>
        </w:rPr>
        <w:t xml:space="preserve"> June 2016 – May 2021</w:t>
      </w:r>
    </w:p>
    <w:p w14:paraId="061E474E" w14:textId="7CA63160" w:rsidR="007451E8" w:rsidRDefault="007451E8" w:rsidP="007451E8">
      <w:pPr>
        <w:rPr>
          <w:rFonts w:cs="Times New Roman"/>
          <w:bCs/>
        </w:rPr>
      </w:pPr>
    </w:p>
    <w:p w14:paraId="0EC1199A" w14:textId="2E6731C5" w:rsidR="007451E8" w:rsidRDefault="007451E8" w:rsidP="007451E8">
      <w:pPr>
        <w:rPr>
          <w:rFonts w:cs="Times New Roman"/>
          <w:bCs/>
        </w:rPr>
      </w:pPr>
      <w:r w:rsidRPr="007451E8">
        <w:rPr>
          <w:rFonts w:cs="Times New Roman"/>
          <w:b/>
          <w:bCs/>
        </w:rPr>
        <w:t>Total Budget:</w:t>
      </w:r>
      <w:r>
        <w:rPr>
          <w:rFonts w:cs="Times New Roman"/>
          <w:bCs/>
        </w:rPr>
        <w:t xml:space="preserve"> $20,000,000</w:t>
      </w:r>
    </w:p>
    <w:p w14:paraId="47ED0D76" w14:textId="23FC49D5" w:rsidR="007451E8" w:rsidRDefault="007451E8" w:rsidP="007451E8">
      <w:pPr>
        <w:rPr>
          <w:rFonts w:cs="Times New Roman"/>
          <w:bCs/>
        </w:rPr>
      </w:pPr>
    </w:p>
    <w:p w14:paraId="20A92E59" w14:textId="2DA10D50" w:rsidR="007451E8" w:rsidRPr="007451E8" w:rsidRDefault="007451E8" w:rsidP="007451E8">
      <w:pPr>
        <w:rPr>
          <w:rFonts w:cs="Times New Roman"/>
          <w:b/>
          <w:bCs/>
        </w:rPr>
      </w:pPr>
      <w:r w:rsidRPr="007451E8">
        <w:rPr>
          <w:rFonts w:cs="Times New Roman"/>
          <w:b/>
          <w:bCs/>
        </w:rPr>
        <w:t>Project Summary:</w:t>
      </w:r>
    </w:p>
    <w:p w14:paraId="12168C05" w14:textId="058123A9" w:rsidR="00EE0B26" w:rsidRPr="00E81804" w:rsidRDefault="00EE0B26" w:rsidP="00B95834">
      <w:pPr>
        <w:rPr>
          <w:rFonts w:cs="Times New Roman"/>
          <w:sz w:val="12"/>
          <w:szCs w:val="12"/>
        </w:rPr>
      </w:pPr>
    </w:p>
    <w:p w14:paraId="472CCC94" w14:textId="012F1A41" w:rsidR="00147515" w:rsidRDefault="00EE0B26" w:rsidP="00EE0B26">
      <w:pPr>
        <w:jc w:val="both"/>
      </w:pPr>
      <w:r>
        <w:t xml:space="preserve">     </w:t>
      </w:r>
      <w:r>
        <w:rPr>
          <w:b/>
          <w:i/>
          <w:u w:val="single"/>
        </w:rPr>
        <w:t xml:space="preserve">Diverse </w:t>
      </w:r>
      <w:r w:rsidRPr="00202902">
        <w:rPr>
          <w:b/>
          <w:i/>
          <w:u w:val="single"/>
        </w:rPr>
        <w:t>Regional Needs</w:t>
      </w:r>
      <w:r>
        <w:rPr>
          <w:b/>
          <w:i/>
          <w:u w:val="single"/>
        </w:rPr>
        <w:t xml:space="preserve"> on a Changing Planet</w:t>
      </w:r>
      <w:r w:rsidRPr="00202902">
        <w:rPr>
          <w:b/>
          <w:i/>
        </w:rPr>
        <w:t>:</w:t>
      </w:r>
      <w:r>
        <w:rPr>
          <w:b/>
          <w:i/>
        </w:rPr>
        <w:t xml:space="preserve"> </w:t>
      </w:r>
      <w:r>
        <w:t xml:space="preserve">The </w:t>
      </w:r>
      <w:r w:rsidRPr="009D5394">
        <w:rPr>
          <w:b/>
        </w:rPr>
        <w:t xml:space="preserve">Mid-Atlantic Bight </w:t>
      </w:r>
      <w:r w:rsidRPr="009D5394">
        <w:t>(</w:t>
      </w:r>
      <w:r w:rsidRPr="009D5394">
        <w:rPr>
          <w:b/>
        </w:rPr>
        <w:t>MAB</w:t>
      </w:r>
      <w:r>
        <w:t xml:space="preserve">) extends 1000 km alongshore, from Cape Cod, MA to Cape Hatteras, NC. It includes five major estuarine systems and a wide continental shelf cut by a deep </w:t>
      </w:r>
      <w:r w:rsidR="00343E1E">
        <w:t xml:space="preserve">cross-shelf valley and multiple </w:t>
      </w:r>
      <w:r>
        <w:t>shelf-break canyons. The region encompasses 10 states, the District o</w:t>
      </w:r>
      <w:r w:rsidR="000F736E">
        <w:t>f Columbia</w:t>
      </w:r>
      <w:r w:rsidR="000F736E" w:rsidRPr="002826F4">
        <w:t xml:space="preserve">, </w:t>
      </w:r>
      <w:r w:rsidR="00EC53E2" w:rsidRPr="002826F4">
        <w:t>10</w:t>
      </w:r>
      <w:r w:rsidR="001D672E">
        <w:t>7</w:t>
      </w:r>
      <w:r w:rsidR="00EC53E2">
        <w:t xml:space="preserve"> congressional districts and ~</w:t>
      </w:r>
      <w:r w:rsidR="000F736E">
        <w:t>78</w:t>
      </w:r>
      <w:r w:rsidR="00EC53E2">
        <w:t>M people (</w:t>
      </w:r>
      <w:r w:rsidR="00BE5E43">
        <w:t>25%</w:t>
      </w:r>
      <w:r w:rsidR="00EC53E2">
        <w:t xml:space="preserve"> of </w:t>
      </w:r>
      <w:r>
        <w:t>US population</w:t>
      </w:r>
      <w:r w:rsidR="00EC53E2">
        <w:t xml:space="preserve">). </w:t>
      </w:r>
      <w:r>
        <w:t>The nation’s highest coastal population density makes increasingly</w:t>
      </w:r>
      <w:r w:rsidRPr="001E033F">
        <w:t xml:space="preserve"> competing demands for marine and coastal resources.</w:t>
      </w:r>
      <w:r>
        <w:t xml:space="preserve"> Ports in the region handle </w:t>
      </w:r>
      <w:r w:rsidRPr="002826F4">
        <w:t>2</w:t>
      </w:r>
      <w:r w:rsidR="001D672E">
        <w:t>5</w:t>
      </w:r>
      <w:r w:rsidRPr="002826F4">
        <w:t>%</w:t>
      </w:r>
      <w:r>
        <w:t xml:space="preserve"> of the total U.S. waterborne commerce, and include the nation’s largest petroleum product hub and the world’s largest Naval base. The MAB is a dynamic boundar</w:t>
      </w:r>
      <w:r w:rsidR="00C95A83">
        <w:t>y b</w:t>
      </w:r>
      <w:r w:rsidR="00EC53E2">
        <w:t xml:space="preserve">etween the less variable </w:t>
      </w:r>
      <w:r>
        <w:t xml:space="preserve">waters to </w:t>
      </w:r>
      <w:r w:rsidR="000F736E">
        <w:t xml:space="preserve">our north and </w:t>
      </w:r>
      <w:r>
        <w:t>south</w:t>
      </w:r>
      <w:r w:rsidRPr="006251A8">
        <w:t>, with complex seasonal physical dynamics</w:t>
      </w:r>
      <w:r>
        <w:t xml:space="preserve"> resulting in a highly variable 3-D thermal structure. These dynamics structure shellfish and migratory fish habitats that support both commercial and recreational fisheries, and directly impact our weather. Developed watersheds and urban estuaries, impacted by a century of industrialization and growing coastal populations, degrade coastal water quality and diminish recreational economies. Inundation driven by tropical storms and northeasters are year-round threats to the large populations that live on the broad coastal plain. While the region’s electrical power grid is the most congested in the nation, the high population density, reliable winds, and wide continental shelf combi</w:t>
      </w:r>
      <w:r w:rsidR="00691082">
        <w:t>ne to support the nation’s nascent</w:t>
      </w:r>
      <w:r>
        <w:t xml:space="preserve"> offshore wind energy development projects. </w:t>
      </w:r>
    </w:p>
    <w:p w14:paraId="19FEEA69" w14:textId="7A4180C9" w:rsidR="00EE0B26" w:rsidRDefault="007C296C" w:rsidP="00582988">
      <w:pPr>
        <w:ind w:firstLine="720"/>
        <w:jc w:val="both"/>
      </w:pPr>
      <w:r>
        <w:t>But</w:t>
      </w:r>
      <w:r w:rsidR="00EE0B26">
        <w:t xml:space="preserve"> </w:t>
      </w:r>
      <w:r w:rsidR="00EE0B26" w:rsidRPr="007451E8">
        <w:rPr>
          <w:i/>
        </w:rPr>
        <w:t>warming of the climate system is unequivocal (IPCC, AR5</w:t>
      </w:r>
      <w:r w:rsidR="0080453B" w:rsidRPr="007451E8">
        <w:rPr>
          <w:i/>
        </w:rPr>
        <w:t>, 2015</w:t>
      </w:r>
      <w:r w:rsidR="00EE0B26" w:rsidRPr="007451E8">
        <w:rPr>
          <w:i/>
        </w:rPr>
        <w:t>).</w:t>
      </w:r>
      <w:r w:rsidR="00EE0B26" w:rsidRPr="007451E8">
        <w:t xml:space="preserve"> Present and future generations will be challenged by </w:t>
      </w:r>
      <w:r w:rsidR="00147515" w:rsidRPr="007451E8">
        <w:t xml:space="preserve">its accelerating </w:t>
      </w:r>
      <w:r w:rsidR="0080453B" w:rsidRPr="007451E8">
        <w:t xml:space="preserve">global </w:t>
      </w:r>
      <w:r w:rsidR="00147515" w:rsidRPr="007451E8">
        <w:t>impacts</w:t>
      </w:r>
      <w:r w:rsidR="00EE0B26" w:rsidRPr="007451E8">
        <w:t>, including melting of la</w:t>
      </w:r>
      <w:r w:rsidR="00EE0B26">
        <w:t xml:space="preserve">nd and sea ice, rising sea levels, ocean acidification </w:t>
      </w:r>
      <w:r w:rsidR="00370DFA">
        <w:t xml:space="preserve">(OA), </w:t>
      </w:r>
      <w:r w:rsidR="00EE0B26">
        <w:t>and deoxygenation</w:t>
      </w:r>
      <w:r w:rsidR="0073025B">
        <w:t xml:space="preserve"> (hypoxia)</w:t>
      </w:r>
      <w:r w:rsidR="00EE0B26">
        <w:t>,</w:t>
      </w:r>
      <w:r w:rsidR="00691082">
        <w:t xml:space="preserve"> and more frequent</w:t>
      </w:r>
      <w:r w:rsidR="00147515">
        <w:t xml:space="preserve"> extre</w:t>
      </w:r>
      <w:r>
        <w:t xml:space="preserve">me weather. </w:t>
      </w:r>
      <w:r w:rsidR="0080453B">
        <w:t>Improved knowledge of the trends and variability of our changing environment is required to address the challenges of energy, food, water and economic security and resiliency on regional, national and international scales. In the Mid-Atlantic, g</w:t>
      </w:r>
      <w:r>
        <w:t xml:space="preserve">lobal sea level rise, </w:t>
      </w:r>
      <w:r w:rsidR="00D652C1">
        <w:t xml:space="preserve">along </w:t>
      </w:r>
      <w:r w:rsidR="00EE0B26">
        <w:t xml:space="preserve">with coastal subsidence from the </w:t>
      </w:r>
      <w:r w:rsidR="00147515">
        <w:t>last glacial retreat,</w:t>
      </w:r>
      <w:r w:rsidR="0080453B">
        <w:t xml:space="preserve"> combine </w:t>
      </w:r>
      <w:r>
        <w:t>to produce a regional hot-spot for rising sea levels,</w:t>
      </w:r>
      <w:r w:rsidR="00147515">
        <w:t xml:space="preserve"> </w:t>
      </w:r>
      <w:r w:rsidR="00EE0B26">
        <w:t xml:space="preserve">creating a higher baseline for </w:t>
      </w:r>
      <w:r w:rsidR="00D652C1">
        <w:t>land falling</w:t>
      </w:r>
      <w:r w:rsidR="00EE0B26">
        <w:t xml:space="preserve"> hurricanes and devast</w:t>
      </w:r>
      <w:r w:rsidR="00691082">
        <w:t>at</w:t>
      </w:r>
      <w:r w:rsidR="00EE0B26">
        <w:t>ing northeasters. Climatic warming</w:t>
      </w:r>
      <w:r>
        <w:t xml:space="preserve"> and </w:t>
      </w:r>
      <w:r w:rsidR="00370DFA">
        <w:t xml:space="preserve">OA </w:t>
      </w:r>
      <w:r>
        <w:t>are</w:t>
      </w:r>
      <w:r w:rsidR="00EE0B26">
        <w:t xml:space="preserve"> altering </w:t>
      </w:r>
      <w:r w:rsidR="00691082">
        <w:t xml:space="preserve">MAB </w:t>
      </w:r>
      <w:r w:rsidR="00EE0B26">
        <w:t>fish and</w:t>
      </w:r>
      <w:r w:rsidR="0080453B">
        <w:t xml:space="preserve"> shellfish habitats. The Mid-Atlantic’s dense population further increases the region’s economic sensitivity to climate change, where, for example, </w:t>
      </w:r>
      <w:r w:rsidR="00691082">
        <w:t>n</w:t>
      </w:r>
      <w:r>
        <w:t xml:space="preserve">ew rainfall patterns and more </w:t>
      </w:r>
      <w:r w:rsidR="00EE0B26">
        <w:t>frequent extre</w:t>
      </w:r>
      <w:r w:rsidR="00691082">
        <w:t xml:space="preserve">me weather </w:t>
      </w:r>
      <w:r w:rsidR="00D652C1">
        <w:t xml:space="preserve">conditions </w:t>
      </w:r>
      <w:r w:rsidR="00691082">
        <w:t xml:space="preserve">are impacting </w:t>
      </w:r>
      <w:r w:rsidR="0080453B">
        <w:t xml:space="preserve">homes, businesses, </w:t>
      </w:r>
      <w:r w:rsidR="00EE0B26">
        <w:t>farms and reservoirs.</w:t>
      </w:r>
      <w:r w:rsidR="00147515">
        <w:t xml:space="preserve"> </w:t>
      </w:r>
    </w:p>
    <w:p w14:paraId="63302F9E" w14:textId="51E20C10" w:rsidR="00EE0B26" w:rsidRDefault="00EE0B26" w:rsidP="0080453B">
      <w:pPr>
        <w:ind w:firstLine="720"/>
        <w:jc w:val="both"/>
      </w:pPr>
      <w:r>
        <w:rPr>
          <w:b/>
          <w:i/>
          <w:u w:val="single"/>
        </w:rPr>
        <w:t xml:space="preserve">A Decade of </w:t>
      </w:r>
      <w:r w:rsidRPr="00202902">
        <w:rPr>
          <w:b/>
          <w:i/>
          <w:u w:val="single"/>
        </w:rPr>
        <w:t>Progress</w:t>
      </w:r>
      <w:r>
        <w:rPr>
          <w:b/>
          <w:i/>
        </w:rPr>
        <w:t xml:space="preserve">: </w:t>
      </w:r>
      <w:r w:rsidR="007451E8">
        <w:t xml:space="preserve">MARACOOS </w:t>
      </w:r>
      <w:r>
        <w:t xml:space="preserve">was established in 2004 as the U.S. IOOS Regional Association (RA) for the MAB. Since then MARACOOS, a 501(c)(3) Non-Profit Corporation, </w:t>
      </w:r>
      <w:r>
        <w:lastRenderedPageBreak/>
        <w:t xml:space="preserve">created the framework in which the Mid-Atlantic’s coastal ocean user community identified its five highest priority regional themes: </w:t>
      </w:r>
      <w:r w:rsidRPr="009D5394">
        <w:rPr>
          <w:i/>
        </w:rPr>
        <w:t xml:space="preserve">(1) Maritime Safety, (2) </w:t>
      </w:r>
      <w:r>
        <w:rPr>
          <w:i/>
        </w:rPr>
        <w:t xml:space="preserve">Ecosystem Decision Support, </w:t>
      </w:r>
      <w:r w:rsidRPr="009D5394">
        <w:rPr>
          <w:i/>
        </w:rPr>
        <w:t xml:space="preserve">(3) Water Quality, (4) Coastal Inundation, </w:t>
      </w:r>
      <w:r w:rsidRPr="00D8268C">
        <w:t>and</w:t>
      </w:r>
      <w:r w:rsidRPr="009D5394">
        <w:rPr>
          <w:i/>
        </w:rPr>
        <w:t xml:space="preserve"> (5) Offshore Energy</w:t>
      </w:r>
      <w:r>
        <w:t xml:space="preserve">.  </w:t>
      </w:r>
      <w:r w:rsidR="00CF12A5">
        <w:t xml:space="preserve">To support these user themes, MARACOOS formed </w:t>
      </w:r>
      <w:r w:rsidR="00700542">
        <w:t>a NOPP-style academic-industry-government-NGO partnership</w:t>
      </w:r>
      <w:r w:rsidR="00CF12A5">
        <w:t xml:space="preserve">-based Regional Coastal Ocean Observing System (RCOOS) that </w:t>
      </w:r>
      <w:r w:rsidR="00700542">
        <w:t>leveraged the region’s</w:t>
      </w:r>
      <w:r w:rsidR="00CF12A5">
        <w:t xml:space="preserve"> extensive expertise</w:t>
      </w:r>
      <w:r w:rsidR="00691082">
        <w:t xml:space="preserve"> and capabilities</w:t>
      </w:r>
      <w:r w:rsidR="00CF12A5">
        <w:t>. Operation of the integrated</w:t>
      </w:r>
      <w:r w:rsidR="00D652C1">
        <w:t>, regional scale</w:t>
      </w:r>
      <w:r w:rsidR="00CF12A5">
        <w:t xml:space="preserve"> </w:t>
      </w:r>
      <w:r w:rsidR="00700542">
        <w:t>observation, data managem</w:t>
      </w:r>
      <w:r w:rsidR="00691082">
        <w:t xml:space="preserve">ent and prediction network </w:t>
      </w:r>
      <w:r w:rsidR="00700542">
        <w:t>is sustained</w:t>
      </w:r>
      <w:r w:rsidR="00CF12A5">
        <w:t xml:space="preserve"> in </w:t>
      </w:r>
      <w:r w:rsidR="00700542">
        <w:t>real-time</w:t>
      </w:r>
      <w:r w:rsidR="00D652C1">
        <w:t xml:space="preserve"> and</w:t>
      </w:r>
      <w:r w:rsidR="00700542">
        <w:t xml:space="preserve"> gap fill</w:t>
      </w:r>
      <w:r w:rsidR="00D652C1">
        <w:t xml:space="preserve">s </w:t>
      </w:r>
      <w:r w:rsidR="00700542">
        <w:t>national capabilities</w:t>
      </w:r>
      <w:r w:rsidR="00691082">
        <w:t>. I</w:t>
      </w:r>
      <w:r w:rsidR="00CF12A5">
        <w:t>t includes</w:t>
      </w:r>
      <w:r w:rsidR="00700542">
        <w:t xml:space="preserve"> an outreach, stakeholde</w:t>
      </w:r>
      <w:r w:rsidR="00CF12A5">
        <w:t>r engagement and education network that</w:t>
      </w:r>
      <w:r w:rsidR="00700542">
        <w:t xml:space="preserve"> engages users, identifies opportunities, and educates citizens. </w:t>
      </w:r>
      <w:r w:rsidR="00691082">
        <w:t>Working in 5-year segments</w:t>
      </w:r>
      <w:r w:rsidR="00CF12A5">
        <w:t xml:space="preserve">, our </w:t>
      </w:r>
      <w:r w:rsidR="00700542">
        <w:t>firs</w:t>
      </w:r>
      <w:r w:rsidR="00CF12A5">
        <w:t xml:space="preserve">t 5 years focused on </w:t>
      </w:r>
      <w:r w:rsidR="00691082">
        <w:t>the development of our</w:t>
      </w:r>
      <w:r w:rsidR="00700542">
        <w:t xml:space="preserve"> reg</w:t>
      </w:r>
      <w:r w:rsidR="00CF12A5">
        <w:t>ional scale observing capabilities</w:t>
      </w:r>
      <w:r w:rsidR="00DA454B">
        <w:t xml:space="preserve">. Our second 5-year effort maintained the successful regional observation components and </w:t>
      </w:r>
      <w:r w:rsidR="00700542">
        <w:t xml:space="preserve">focused </w:t>
      </w:r>
      <w:r w:rsidR="00DA454B">
        <w:t xml:space="preserve">new </w:t>
      </w:r>
      <w:r w:rsidR="00700542">
        <w:t xml:space="preserve">development </w:t>
      </w:r>
      <w:r w:rsidR="00DA454B">
        <w:t xml:space="preserve">on the </w:t>
      </w:r>
      <w:r w:rsidR="00700542">
        <w:t>eva</w:t>
      </w:r>
      <w:r w:rsidR="00DA454B">
        <w:t>luation of an ensemble of prediction</w:t>
      </w:r>
      <w:r w:rsidR="00700542">
        <w:t xml:space="preserve"> models</w:t>
      </w:r>
      <w:r w:rsidR="00A21B40">
        <w:t xml:space="preserve"> for different applications</w:t>
      </w:r>
      <w:r w:rsidR="00700542">
        <w:t xml:space="preserve">.  </w:t>
      </w:r>
      <w:r w:rsidR="00C95A83">
        <w:t>Theme area s</w:t>
      </w:r>
      <w:r w:rsidR="00CF12A5">
        <w:t>uccesses include th</w:t>
      </w:r>
      <w:r w:rsidR="001026D0">
        <w:t xml:space="preserve">e first regional-scale </w:t>
      </w:r>
      <w:r w:rsidR="00CF12A5">
        <w:t>network to be declar</w:t>
      </w:r>
      <w:r w:rsidR="007451E8">
        <w:t xml:space="preserve">ed operational for USCG Search </w:t>
      </w:r>
      <w:proofErr w:type="gramStart"/>
      <w:r w:rsidR="007451E8">
        <w:t>A</w:t>
      </w:r>
      <w:r w:rsidR="00CF12A5">
        <w:t>nd</w:t>
      </w:r>
      <w:proofErr w:type="gramEnd"/>
      <w:r w:rsidR="00CF12A5">
        <w:t xml:space="preserve"> Rescue</w:t>
      </w:r>
      <w:r w:rsidR="0073025B">
        <w:t xml:space="preserve"> (SAR)</w:t>
      </w:r>
      <w:r w:rsidR="00CF12A5">
        <w:t>, the successful use of MARACOOS data</w:t>
      </w:r>
      <w:r w:rsidR="00A21B40">
        <w:t xml:space="preserve"> and models</w:t>
      </w:r>
      <w:r w:rsidR="00CF12A5">
        <w:t xml:space="preserve"> </w:t>
      </w:r>
      <w:r w:rsidR="001026D0">
        <w:t xml:space="preserve">by </w:t>
      </w:r>
      <w:r w:rsidR="00A21B40">
        <w:t>the MA</w:t>
      </w:r>
      <w:r w:rsidR="00FE77DF">
        <w:t xml:space="preserve"> </w:t>
      </w:r>
      <w:r w:rsidR="00A21B40">
        <w:t>Fisheries</w:t>
      </w:r>
      <w:r w:rsidR="00FE77DF">
        <w:t xml:space="preserve"> Management</w:t>
      </w:r>
      <w:r w:rsidR="00A21B40">
        <w:t xml:space="preserve"> Council</w:t>
      </w:r>
      <w:r w:rsidR="001026D0">
        <w:t xml:space="preserve"> </w:t>
      </w:r>
      <w:r w:rsidR="00CF12A5">
        <w:t>to open new fi</w:t>
      </w:r>
      <w:r w:rsidR="00C95A83">
        <w:t xml:space="preserve">sheries, </w:t>
      </w:r>
      <w:r w:rsidR="00C139EE">
        <w:t>DHS Impact Award</w:t>
      </w:r>
      <w:r w:rsidR="00C95A83">
        <w:t>s</w:t>
      </w:r>
      <w:r w:rsidR="00C139EE">
        <w:t xml:space="preserve"> for </w:t>
      </w:r>
      <w:r w:rsidR="00FE77DF">
        <w:t>aid</w:t>
      </w:r>
      <w:r w:rsidR="00C139EE">
        <w:t>ing o</w:t>
      </w:r>
      <w:r w:rsidR="00C95A83">
        <w:t xml:space="preserve">il spill response, discovery of coastal processes that </w:t>
      </w:r>
      <w:r w:rsidR="00FC4E52">
        <w:t>feedback</w:t>
      </w:r>
      <w:r w:rsidR="00C139EE">
        <w:t xml:space="preserve"> on hurricane intensities</w:t>
      </w:r>
      <w:r w:rsidR="00C95A83">
        <w:t xml:space="preserve"> and</w:t>
      </w:r>
      <w:r w:rsidR="00FC4E52">
        <w:t xml:space="preserve"> impact inundation, and the </w:t>
      </w:r>
      <w:r w:rsidR="00C139EE">
        <w:t xml:space="preserve">expansion of </w:t>
      </w:r>
      <w:r w:rsidR="00FC4E52">
        <w:t>the observing n</w:t>
      </w:r>
      <w:r w:rsidR="00C95A83">
        <w:t>etwork to enhance</w:t>
      </w:r>
      <w:r w:rsidR="00C139EE">
        <w:t xml:space="preserve"> support </w:t>
      </w:r>
      <w:r w:rsidR="00C95A83">
        <w:t xml:space="preserve">for </w:t>
      </w:r>
      <w:r w:rsidR="00C139EE">
        <w:t>offshore wind development.</w:t>
      </w:r>
    </w:p>
    <w:p w14:paraId="0606494D" w14:textId="60BAF8B5" w:rsidR="00EE0B26" w:rsidRDefault="00EE0B26" w:rsidP="0080453B">
      <w:pPr>
        <w:ind w:firstLine="720"/>
        <w:jc w:val="both"/>
        <w:rPr>
          <w:rFonts w:cs="Times New Roman"/>
        </w:rPr>
      </w:pPr>
      <w:r w:rsidRPr="00202902">
        <w:rPr>
          <w:b/>
          <w:i/>
          <w:u w:val="single"/>
        </w:rPr>
        <w:t>A Plan for the Future</w:t>
      </w:r>
      <w:r>
        <w:rPr>
          <w:b/>
          <w:i/>
        </w:rPr>
        <w:t>:</w:t>
      </w:r>
      <w:r>
        <w:t xml:space="preserve"> </w:t>
      </w:r>
      <w:r w:rsidR="00A70592">
        <w:t>Continuing to b</w:t>
      </w:r>
      <w:r w:rsidR="00DA454B">
        <w:t>uild</w:t>
      </w:r>
      <w:r>
        <w:t xml:space="preserve"> on accomplishments and lessons learned, </w:t>
      </w:r>
      <w:r w:rsidR="00DA454B">
        <w:t xml:space="preserve">MARACOOS will </w:t>
      </w:r>
      <w:r w:rsidR="003C457D">
        <w:t xml:space="preserve">again </w:t>
      </w:r>
      <w:r w:rsidR="00DA454B">
        <w:t>bring together ove</w:t>
      </w:r>
      <w:r w:rsidR="007451E8">
        <w:t xml:space="preserve">r 30 investigators from over 12 </w:t>
      </w:r>
      <w:r w:rsidR="00DA454B">
        <w:t>institutions for our third 5-year maintenance and development cycle</w:t>
      </w:r>
      <w:r w:rsidR="00C95A83">
        <w:t xml:space="preserve"> with a focus on products</w:t>
      </w:r>
      <w:r w:rsidR="00DA454B">
        <w:t>. We propose to</w:t>
      </w:r>
      <w:r w:rsidR="003C457D">
        <w:t>:</w:t>
      </w:r>
      <w:r w:rsidR="00DA454B">
        <w:t xml:space="preserve"> </w:t>
      </w:r>
      <w:r w:rsidR="00C32E53">
        <w:t>(a) enhance the RA management team</w:t>
      </w:r>
      <w:r w:rsidR="001B0EF2">
        <w:t xml:space="preserve"> to better support the requirements of certification</w:t>
      </w:r>
      <w:r w:rsidR="00C32E53">
        <w:t>; (b</w:t>
      </w:r>
      <w:r w:rsidR="00DA454B">
        <w:t xml:space="preserve">) maintain our existing </w:t>
      </w:r>
      <w:r w:rsidR="00C139EE">
        <w:t xml:space="preserve">observing </w:t>
      </w:r>
      <w:r w:rsidR="00DA454B">
        <w:t>in</w:t>
      </w:r>
      <w:r w:rsidR="003C457D">
        <w:t>frastructu</w:t>
      </w:r>
      <w:r w:rsidR="001B0EF2">
        <w:t xml:space="preserve">re, </w:t>
      </w:r>
      <w:r w:rsidR="00BA6288">
        <w:t xml:space="preserve">with </w:t>
      </w:r>
      <w:r w:rsidR="001B0EF2">
        <w:t xml:space="preserve">a surge capacity capable of responding to extreme events, </w:t>
      </w:r>
      <w:r w:rsidR="00C32E53">
        <w:t xml:space="preserve">while continuing to expand </w:t>
      </w:r>
      <w:r w:rsidR="003C457D">
        <w:t xml:space="preserve">our </w:t>
      </w:r>
      <w:r w:rsidR="00C32E53">
        <w:t xml:space="preserve">ability to deliver </w:t>
      </w:r>
      <w:r w:rsidR="003C457D">
        <w:t>data qua</w:t>
      </w:r>
      <w:r w:rsidR="00C32E53">
        <w:t>lity consistent with QARTOD; (c) expand our</w:t>
      </w:r>
      <w:r w:rsidR="003C457D">
        <w:t xml:space="preserve"> data management </w:t>
      </w:r>
      <w:r w:rsidR="00C95A83">
        <w:t>and curating</w:t>
      </w:r>
      <w:r w:rsidR="00C32E53">
        <w:t xml:space="preserve"> </w:t>
      </w:r>
      <w:r w:rsidR="001B0EF2">
        <w:t xml:space="preserve">activities </w:t>
      </w:r>
      <w:r w:rsidR="003C457D">
        <w:t xml:space="preserve">to entrain </w:t>
      </w:r>
      <w:r w:rsidR="00C32E53">
        <w:t xml:space="preserve">even more </w:t>
      </w:r>
      <w:r w:rsidR="003C457D">
        <w:t>external data provid</w:t>
      </w:r>
      <w:r w:rsidR="00C32E53">
        <w:t>ers into the</w:t>
      </w:r>
      <w:r w:rsidR="003C457D">
        <w:t xml:space="preserve"> common operating picture</w:t>
      </w:r>
      <w:r w:rsidR="001B0EF2">
        <w:t xml:space="preserve"> provided by our Data E</w:t>
      </w:r>
      <w:r w:rsidR="00C32E53">
        <w:t>xplorer</w:t>
      </w:r>
      <w:r w:rsidR="001B0EF2">
        <w:t xml:space="preserve"> technologies</w:t>
      </w:r>
      <w:r w:rsidR="00C32E53">
        <w:t xml:space="preserve">; (d) focus on </w:t>
      </w:r>
      <w:r w:rsidR="00691082">
        <w:t xml:space="preserve">implementing the results of </w:t>
      </w:r>
      <w:r w:rsidR="003C457D">
        <w:t xml:space="preserve">a metric-informed </w:t>
      </w:r>
      <w:r w:rsidR="00C32E53">
        <w:t xml:space="preserve">user-driven </w:t>
      </w:r>
      <w:r w:rsidR="003C457D">
        <w:t xml:space="preserve">prioritization of </w:t>
      </w:r>
      <w:r w:rsidR="00C32E53">
        <w:t xml:space="preserve">data-assimilative </w:t>
      </w:r>
      <w:r w:rsidR="003C457D">
        <w:t xml:space="preserve">prediction models for </w:t>
      </w:r>
      <w:r w:rsidR="001B0EF2">
        <w:t xml:space="preserve">specific purposes; </w:t>
      </w:r>
      <w:r w:rsidR="00C32E53">
        <w:t xml:space="preserve">(e) integrate and grow the </w:t>
      </w:r>
      <w:r w:rsidR="00A21B40">
        <w:t xml:space="preserve">outreach, engagement and education team </w:t>
      </w:r>
      <w:r w:rsidR="001B0EF2">
        <w:t xml:space="preserve">to </w:t>
      </w:r>
      <w:r w:rsidR="00A21B40">
        <w:t>enhance new product development</w:t>
      </w:r>
      <w:r w:rsidR="00663034">
        <w:t>, awareness</w:t>
      </w:r>
      <w:r w:rsidR="00D652C1">
        <w:t>,</w:t>
      </w:r>
      <w:r w:rsidR="00663034">
        <w:t xml:space="preserve"> </w:t>
      </w:r>
      <w:r w:rsidR="00A21B40">
        <w:t>and use</w:t>
      </w:r>
      <w:r w:rsidR="00663034">
        <w:t xml:space="preserve"> with targeted user communities</w:t>
      </w:r>
      <w:r w:rsidR="00A21B40">
        <w:t xml:space="preserve">; and (f) </w:t>
      </w:r>
      <w:r w:rsidR="00663034">
        <w:t>establish</w:t>
      </w:r>
      <w:r w:rsidR="00A21B40">
        <w:t xml:space="preserve"> </w:t>
      </w:r>
      <w:r w:rsidR="00663034">
        <w:t xml:space="preserve">entrepreneurial </w:t>
      </w:r>
      <w:r w:rsidR="003C457D">
        <w:t>innovat</w:t>
      </w:r>
      <w:r w:rsidR="00A21B40">
        <w:t>ion teams to grow future cross-cutt</w:t>
      </w:r>
      <w:r w:rsidR="00663034">
        <w:t xml:space="preserve">ing activities that broaden support for and enhance </w:t>
      </w:r>
      <w:r w:rsidR="00A21B40">
        <w:t>responsiveness to our 5 user themes. This wi</w:t>
      </w:r>
      <w:r w:rsidR="00663034">
        <w:t xml:space="preserve">ll continue to foster the MARACOOS mission—to </w:t>
      </w:r>
      <w:r w:rsidR="00663034" w:rsidRPr="002826F4">
        <w:t xml:space="preserve">seek, </w:t>
      </w:r>
      <w:r w:rsidR="00320514" w:rsidRPr="002826F4">
        <w:t>integrate</w:t>
      </w:r>
      <w:r w:rsidR="00663034" w:rsidRPr="002826F4">
        <w:t>, share and apply</w:t>
      </w:r>
      <w:r w:rsidR="00663034">
        <w:t xml:space="preserve"> new knowledge and understanding of our coastal ocean—and will enable us to maintain our </w:t>
      </w:r>
      <w:r w:rsidR="00C95A83">
        <w:t xml:space="preserve">long-standing </w:t>
      </w:r>
      <w:r w:rsidR="00663034">
        <w:t xml:space="preserve">commitment to providing </w:t>
      </w:r>
      <w:r w:rsidR="00A21B40">
        <w:t>integrated ocean information for a changing world.</w:t>
      </w:r>
      <w:r>
        <w:t xml:space="preserve"> </w:t>
      </w:r>
      <w:r>
        <w:rPr>
          <w:rFonts w:cs="Times New Roman"/>
        </w:rPr>
        <w:t xml:space="preserve"> </w:t>
      </w:r>
    </w:p>
    <w:p w14:paraId="7FE41AE1" w14:textId="22151537" w:rsidR="00D37968" w:rsidRPr="00663034" w:rsidRDefault="00D37968" w:rsidP="00D37968">
      <w:pPr>
        <w:ind w:firstLine="180"/>
        <w:jc w:val="both"/>
      </w:pPr>
      <w:r>
        <w:rPr>
          <w:noProof/>
          <w:lang w:eastAsia="en-US"/>
        </w:rPr>
        <w:lastRenderedPageBreak/>
        <w:drawing>
          <wp:inline distT="0" distB="0" distL="0" distR="0" wp14:anchorId="1DDBAC3C" wp14:editId="41C55A27">
            <wp:extent cx="5943600" cy="447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70400"/>
                    </a:xfrm>
                    <a:prstGeom prst="rect">
                      <a:avLst/>
                    </a:prstGeom>
                  </pic:spPr>
                </pic:pic>
              </a:graphicData>
            </a:graphic>
          </wp:inline>
        </w:drawing>
      </w:r>
    </w:p>
    <w:sectPr w:rsidR="00D37968" w:rsidRPr="00663034" w:rsidSect="00533A6B">
      <w:footerReference w:type="even" r:id="rId8"/>
      <w:footerReference w:type="default" r:id="rId9"/>
      <w:type w:val="continuous"/>
      <w:pgSz w:w="12240" w:h="15840"/>
      <w:pgMar w:top="1440" w:right="1440" w:bottom="1440" w:left="1440" w:header="720" w:footer="720" w:gutter="0"/>
      <w:pgNumType w:fmt="lowerRoman"/>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4300B" w14:textId="77777777" w:rsidR="00F92EAB" w:rsidRDefault="00F92EAB" w:rsidP="00214AC8">
      <w:r>
        <w:separator/>
      </w:r>
    </w:p>
  </w:endnote>
  <w:endnote w:type="continuationSeparator" w:id="0">
    <w:p w14:paraId="4F851C3D" w14:textId="77777777" w:rsidR="00F92EAB" w:rsidRDefault="00F92EAB" w:rsidP="0021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54A8C" w14:textId="77777777" w:rsidR="00FE77DF" w:rsidRDefault="00FE77DF" w:rsidP="0037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4F0165" w14:textId="77777777" w:rsidR="00FE77DF" w:rsidRDefault="00FE77DF" w:rsidP="002826F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92B5" w14:textId="5E867BC5" w:rsidR="00FE77DF" w:rsidRDefault="00FE77DF" w:rsidP="0037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22ED">
      <w:rPr>
        <w:rStyle w:val="PageNumber"/>
        <w:noProof/>
      </w:rPr>
      <w:t>iii</w:t>
    </w:r>
    <w:r>
      <w:rPr>
        <w:rStyle w:val="PageNumber"/>
      </w:rPr>
      <w:fldChar w:fldCharType="end"/>
    </w:r>
  </w:p>
  <w:p w14:paraId="71068685" w14:textId="77777777" w:rsidR="00FE77DF" w:rsidRDefault="00FE77DF" w:rsidP="003763B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2F7D1" w14:textId="77777777" w:rsidR="00F92EAB" w:rsidRDefault="00F92EAB" w:rsidP="00214AC8">
      <w:r>
        <w:separator/>
      </w:r>
    </w:p>
  </w:footnote>
  <w:footnote w:type="continuationSeparator" w:id="0">
    <w:p w14:paraId="713CB046" w14:textId="77777777" w:rsidR="00F92EAB" w:rsidRDefault="00F92EAB" w:rsidP="00214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71"/>
    <w:rsid w:val="00074DB1"/>
    <w:rsid w:val="0009666E"/>
    <w:rsid w:val="000F736E"/>
    <w:rsid w:val="001026D0"/>
    <w:rsid w:val="00147515"/>
    <w:rsid w:val="0018079F"/>
    <w:rsid w:val="001B0EF2"/>
    <w:rsid w:val="001D672E"/>
    <w:rsid w:val="00214AC8"/>
    <w:rsid w:val="002826F4"/>
    <w:rsid w:val="00320514"/>
    <w:rsid w:val="00343E1E"/>
    <w:rsid w:val="00370DFA"/>
    <w:rsid w:val="00374E1F"/>
    <w:rsid w:val="003763B0"/>
    <w:rsid w:val="00380271"/>
    <w:rsid w:val="003C457D"/>
    <w:rsid w:val="00400581"/>
    <w:rsid w:val="004A59C0"/>
    <w:rsid w:val="004E22ED"/>
    <w:rsid w:val="004F786A"/>
    <w:rsid w:val="00533A6B"/>
    <w:rsid w:val="00573D10"/>
    <w:rsid w:val="00582988"/>
    <w:rsid w:val="005D2D66"/>
    <w:rsid w:val="00663034"/>
    <w:rsid w:val="00691082"/>
    <w:rsid w:val="006A2E8A"/>
    <w:rsid w:val="00700542"/>
    <w:rsid w:val="00710C42"/>
    <w:rsid w:val="0073025B"/>
    <w:rsid w:val="007451E8"/>
    <w:rsid w:val="007476D8"/>
    <w:rsid w:val="007C296C"/>
    <w:rsid w:val="007E0D0F"/>
    <w:rsid w:val="0080453B"/>
    <w:rsid w:val="008B105F"/>
    <w:rsid w:val="00A21B40"/>
    <w:rsid w:val="00A70592"/>
    <w:rsid w:val="00A80FFC"/>
    <w:rsid w:val="00B3583D"/>
    <w:rsid w:val="00B75F3C"/>
    <w:rsid w:val="00B95834"/>
    <w:rsid w:val="00BA6288"/>
    <w:rsid w:val="00BE5E43"/>
    <w:rsid w:val="00BF2C31"/>
    <w:rsid w:val="00C05EDE"/>
    <w:rsid w:val="00C139EE"/>
    <w:rsid w:val="00C32E53"/>
    <w:rsid w:val="00C95A83"/>
    <w:rsid w:val="00CD25F1"/>
    <w:rsid w:val="00CF12A5"/>
    <w:rsid w:val="00D2366E"/>
    <w:rsid w:val="00D37968"/>
    <w:rsid w:val="00D652C1"/>
    <w:rsid w:val="00D70A8B"/>
    <w:rsid w:val="00DA454B"/>
    <w:rsid w:val="00E8158B"/>
    <w:rsid w:val="00E81804"/>
    <w:rsid w:val="00EC2369"/>
    <w:rsid w:val="00EC53E2"/>
    <w:rsid w:val="00ED313B"/>
    <w:rsid w:val="00EE0B26"/>
    <w:rsid w:val="00F92EAB"/>
    <w:rsid w:val="00FB034A"/>
    <w:rsid w:val="00FC4E52"/>
    <w:rsid w:val="00FE77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B7300DE"/>
  <w15:docId w15:val="{5764B901-3194-4755-A332-0C0C5B34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34A"/>
    <w:rPr>
      <w:rFonts w:ascii="Times New Roman" w:hAnsi="Times New Roman"/>
      <w:sz w:val="24"/>
      <w:szCs w:val="24"/>
    </w:rPr>
  </w:style>
  <w:style w:type="paragraph" w:styleId="Heading1">
    <w:name w:val="heading 1"/>
    <w:basedOn w:val="Normal"/>
    <w:next w:val="Normal"/>
    <w:link w:val="Heading1Char"/>
    <w:uiPriority w:val="99"/>
    <w:qFormat/>
    <w:rsid w:val="00214AC8"/>
    <w:pPr>
      <w:keepNext/>
      <w:keepLines/>
      <w:widowControl w:val="0"/>
      <w:autoSpaceDE w:val="0"/>
      <w:autoSpaceDN w:val="0"/>
      <w:adjustRightInd w:val="0"/>
      <w:spacing w:before="480"/>
      <w:outlineLvl w:val="0"/>
    </w:pPr>
    <w:rPr>
      <w:rFonts w:ascii="Cambria" w:eastAsia="Times New Roman" w:hAnsi="Cambria" w:cs="Times New Roman"/>
      <w:b/>
      <w:bCs/>
      <w:color w:val="365F91"/>
      <w:sz w:val="28"/>
      <w:szCs w:val="28"/>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2">
    <w:name w:val="CM72"/>
    <w:basedOn w:val="Normal"/>
    <w:next w:val="Normal"/>
    <w:uiPriority w:val="99"/>
    <w:rsid w:val="008B105F"/>
    <w:pPr>
      <w:widowControl w:val="0"/>
      <w:autoSpaceDE w:val="0"/>
      <w:autoSpaceDN w:val="0"/>
      <w:adjustRightInd w:val="0"/>
    </w:pPr>
    <w:rPr>
      <w:rFonts w:eastAsia="Times New Roman" w:cs="Times New Roman"/>
      <w:lang w:eastAsia="en-US"/>
    </w:rPr>
  </w:style>
  <w:style w:type="character" w:customStyle="1" w:styleId="Heading1Char">
    <w:name w:val="Heading 1 Char"/>
    <w:basedOn w:val="DefaultParagraphFont"/>
    <w:link w:val="Heading1"/>
    <w:uiPriority w:val="99"/>
    <w:rsid w:val="00214AC8"/>
    <w:rPr>
      <w:rFonts w:ascii="Cambria" w:eastAsia="Times New Roman" w:hAnsi="Cambria" w:cs="Times New Roman"/>
      <w:b/>
      <w:bCs/>
      <w:color w:val="365F91"/>
      <w:sz w:val="28"/>
      <w:szCs w:val="28"/>
      <w:lang w:val="ru-RU" w:eastAsia="en-US"/>
    </w:rPr>
  </w:style>
  <w:style w:type="paragraph" w:styleId="Header">
    <w:name w:val="header"/>
    <w:basedOn w:val="Normal"/>
    <w:link w:val="HeaderChar"/>
    <w:uiPriority w:val="99"/>
    <w:unhideWhenUsed/>
    <w:rsid w:val="00214AC8"/>
    <w:pPr>
      <w:tabs>
        <w:tab w:val="center" w:pos="4320"/>
        <w:tab w:val="right" w:pos="8640"/>
      </w:tabs>
    </w:pPr>
  </w:style>
  <w:style w:type="character" w:customStyle="1" w:styleId="HeaderChar">
    <w:name w:val="Header Char"/>
    <w:basedOn w:val="DefaultParagraphFont"/>
    <w:link w:val="Header"/>
    <w:uiPriority w:val="99"/>
    <w:rsid w:val="00214AC8"/>
    <w:rPr>
      <w:rFonts w:ascii="Times New Roman" w:hAnsi="Times New Roman"/>
      <w:sz w:val="24"/>
      <w:szCs w:val="24"/>
    </w:rPr>
  </w:style>
  <w:style w:type="paragraph" w:styleId="Footer">
    <w:name w:val="footer"/>
    <w:basedOn w:val="Normal"/>
    <w:link w:val="FooterChar"/>
    <w:uiPriority w:val="99"/>
    <w:unhideWhenUsed/>
    <w:rsid w:val="00214AC8"/>
    <w:pPr>
      <w:tabs>
        <w:tab w:val="center" w:pos="4320"/>
        <w:tab w:val="right" w:pos="8640"/>
      </w:tabs>
    </w:pPr>
  </w:style>
  <w:style w:type="character" w:customStyle="1" w:styleId="FooterChar">
    <w:name w:val="Footer Char"/>
    <w:basedOn w:val="DefaultParagraphFont"/>
    <w:link w:val="Footer"/>
    <w:uiPriority w:val="99"/>
    <w:rsid w:val="00214AC8"/>
    <w:rPr>
      <w:rFonts w:ascii="Times New Roman" w:hAnsi="Times New Roman"/>
      <w:sz w:val="24"/>
      <w:szCs w:val="24"/>
    </w:rPr>
  </w:style>
  <w:style w:type="character" w:styleId="PageNumber">
    <w:name w:val="page number"/>
    <w:basedOn w:val="DefaultParagraphFont"/>
    <w:uiPriority w:val="99"/>
    <w:semiHidden/>
    <w:unhideWhenUsed/>
    <w:rsid w:val="004A59C0"/>
  </w:style>
  <w:style w:type="character" w:styleId="CommentReference">
    <w:name w:val="annotation reference"/>
    <w:uiPriority w:val="99"/>
    <w:semiHidden/>
    <w:unhideWhenUsed/>
    <w:rsid w:val="00EE0B26"/>
    <w:rPr>
      <w:sz w:val="16"/>
      <w:szCs w:val="16"/>
    </w:rPr>
  </w:style>
  <w:style w:type="paragraph" w:styleId="CommentText">
    <w:name w:val="annotation text"/>
    <w:basedOn w:val="Normal"/>
    <w:link w:val="CommentTextChar"/>
    <w:uiPriority w:val="99"/>
    <w:semiHidden/>
    <w:unhideWhenUsed/>
    <w:rsid w:val="00EE0B26"/>
    <w:rPr>
      <w:rFonts w:eastAsia="Cambria" w:cs="Times New Roman"/>
      <w:sz w:val="20"/>
      <w:szCs w:val="20"/>
      <w:lang w:eastAsia="en-US"/>
    </w:rPr>
  </w:style>
  <w:style w:type="character" w:customStyle="1" w:styleId="CommentTextChar">
    <w:name w:val="Comment Text Char"/>
    <w:basedOn w:val="DefaultParagraphFont"/>
    <w:link w:val="CommentText"/>
    <w:uiPriority w:val="99"/>
    <w:semiHidden/>
    <w:rsid w:val="00EE0B26"/>
    <w:rPr>
      <w:rFonts w:ascii="Times New Roman" w:eastAsia="Cambria" w:hAnsi="Times New Roman" w:cs="Times New Roman"/>
      <w:lang w:eastAsia="en-US"/>
    </w:rPr>
  </w:style>
  <w:style w:type="paragraph" w:styleId="BalloonText">
    <w:name w:val="Balloon Text"/>
    <w:basedOn w:val="Normal"/>
    <w:link w:val="BalloonTextChar"/>
    <w:uiPriority w:val="99"/>
    <w:semiHidden/>
    <w:unhideWhenUsed/>
    <w:rsid w:val="00EE0B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0B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79BB0-2F06-4FCE-BA9F-56055C33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Saba</dc:creator>
  <cp:keywords/>
  <dc:description/>
  <cp:lastModifiedBy>Mike Crowley</cp:lastModifiedBy>
  <cp:revision>5</cp:revision>
  <cp:lastPrinted>2015-08-27T23:13:00Z</cp:lastPrinted>
  <dcterms:created xsi:type="dcterms:W3CDTF">2020-04-20T19:45:00Z</dcterms:created>
  <dcterms:modified xsi:type="dcterms:W3CDTF">2020-04-20T20:01:00Z</dcterms:modified>
</cp:coreProperties>
</file>