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1826" w:rsidRDefault="00531826">
      <w:pPr>
        <w:pStyle w:val="BodyText"/>
        <w:kinsoku w:val="0"/>
        <w:overflowPunct w:val="0"/>
        <w:spacing w:before="66" w:line="237" w:lineRule="auto"/>
        <w:ind w:left="1003" w:right="1622"/>
        <w:jc w:val="center"/>
        <w:rPr>
          <w:sz w:val="32"/>
          <w:szCs w:val="32"/>
        </w:rPr>
      </w:pPr>
      <w:r>
        <w:rPr>
          <w:sz w:val="32"/>
          <w:szCs w:val="32"/>
        </w:rPr>
        <w:t>Buoyant river outflows as a control on microplastic fate and transport: sources, transformations, dispersion and sinks</w:t>
      </w:r>
    </w:p>
    <w:p w:rsidR="001D14B3" w:rsidRDefault="001D14B3">
      <w:pPr>
        <w:pStyle w:val="BodyText"/>
        <w:kinsoku w:val="0"/>
        <w:overflowPunct w:val="0"/>
        <w:spacing w:before="66" w:line="237" w:lineRule="auto"/>
        <w:ind w:left="1003" w:right="1622"/>
        <w:jc w:val="center"/>
        <w:rPr>
          <w:sz w:val="32"/>
          <w:szCs w:val="32"/>
        </w:rPr>
      </w:pPr>
    </w:p>
    <w:p w:rsidR="00531826" w:rsidRDefault="001D14B3" w:rsidP="001D14B3">
      <w:pPr>
        <w:pStyle w:val="BodyText"/>
        <w:kinsoku w:val="0"/>
        <w:overflowPunct w:val="0"/>
        <w:spacing w:before="66" w:line="237" w:lineRule="auto"/>
        <w:ind w:left="1003" w:right="1622"/>
        <w:rPr>
          <w:sz w:val="32"/>
          <w:szCs w:val="32"/>
        </w:rPr>
      </w:pPr>
      <w:r>
        <w:rPr>
          <w:sz w:val="32"/>
          <w:szCs w:val="32"/>
        </w:rPr>
        <w:t>Co PI – Grace Saba</w:t>
      </w:r>
    </w:p>
    <w:p w:rsidR="001D14B3" w:rsidRDefault="001D14B3" w:rsidP="001D14B3">
      <w:pPr>
        <w:pStyle w:val="BodyText"/>
        <w:kinsoku w:val="0"/>
        <w:overflowPunct w:val="0"/>
        <w:spacing w:before="66" w:line="237" w:lineRule="auto"/>
        <w:ind w:left="1003" w:right="1622"/>
        <w:rPr>
          <w:sz w:val="32"/>
          <w:szCs w:val="32"/>
        </w:rPr>
      </w:pPr>
    </w:p>
    <w:p w:rsidR="001D14B3" w:rsidRDefault="001D14B3" w:rsidP="001D14B3">
      <w:pPr>
        <w:pStyle w:val="BodyText"/>
        <w:kinsoku w:val="0"/>
        <w:overflowPunct w:val="0"/>
        <w:spacing w:before="66" w:line="237" w:lineRule="auto"/>
        <w:ind w:left="1003" w:right="1622"/>
        <w:rPr>
          <w:sz w:val="32"/>
          <w:szCs w:val="32"/>
        </w:rPr>
      </w:pPr>
      <w:r>
        <w:rPr>
          <w:sz w:val="32"/>
          <w:szCs w:val="32"/>
        </w:rPr>
        <w:t>Funding agency:  NOAA</w:t>
      </w:r>
    </w:p>
    <w:p w:rsidR="001D14B3" w:rsidRDefault="001D14B3" w:rsidP="001D14B3">
      <w:pPr>
        <w:pStyle w:val="BodyText"/>
        <w:kinsoku w:val="0"/>
        <w:overflowPunct w:val="0"/>
        <w:spacing w:before="66" w:line="237" w:lineRule="auto"/>
        <w:ind w:left="1003" w:right="1622"/>
        <w:rPr>
          <w:sz w:val="32"/>
          <w:szCs w:val="32"/>
        </w:rPr>
      </w:pPr>
    </w:p>
    <w:p w:rsidR="001D14B3" w:rsidRDefault="001D14B3" w:rsidP="001D14B3">
      <w:pPr>
        <w:pStyle w:val="BodyText"/>
        <w:kinsoku w:val="0"/>
        <w:overflowPunct w:val="0"/>
        <w:spacing w:before="66" w:line="237" w:lineRule="auto"/>
        <w:ind w:left="1003" w:right="1622"/>
        <w:rPr>
          <w:sz w:val="32"/>
          <w:szCs w:val="32"/>
        </w:rPr>
      </w:pPr>
      <w:r>
        <w:rPr>
          <w:sz w:val="32"/>
          <w:szCs w:val="32"/>
        </w:rPr>
        <w:t>P</w:t>
      </w:r>
      <w:r w:rsidR="005A55AE">
        <w:rPr>
          <w:sz w:val="32"/>
          <w:szCs w:val="32"/>
        </w:rPr>
        <w:t xml:space="preserve">eriod of Performance:  </w:t>
      </w:r>
      <w:r w:rsidR="009E0015">
        <w:rPr>
          <w:sz w:val="32"/>
          <w:szCs w:val="32"/>
        </w:rPr>
        <w:t>05/11/20-06/10/22</w:t>
      </w:r>
    </w:p>
    <w:p w:rsidR="009E0015" w:rsidRDefault="009E0015" w:rsidP="001D14B3">
      <w:pPr>
        <w:pStyle w:val="BodyText"/>
        <w:kinsoku w:val="0"/>
        <w:overflowPunct w:val="0"/>
        <w:spacing w:before="66" w:line="237" w:lineRule="auto"/>
        <w:ind w:left="1003" w:right="1622"/>
        <w:rPr>
          <w:sz w:val="32"/>
          <w:szCs w:val="32"/>
        </w:rPr>
      </w:pPr>
    </w:p>
    <w:p w:rsidR="009E0015" w:rsidRDefault="00634A0E" w:rsidP="001D14B3">
      <w:pPr>
        <w:pStyle w:val="BodyText"/>
        <w:kinsoku w:val="0"/>
        <w:overflowPunct w:val="0"/>
        <w:spacing w:before="66" w:line="237" w:lineRule="auto"/>
        <w:ind w:left="1003" w:right="1622"/>
        <w:rPr>
          <w:sz w:val="32"/>
          <w:szCs w:val="32"/>
        </w:rPr>
      </w:pPr>
      <w:r>
        <w:rPr>
          <w:sz w:val="32"/>
          <w:szCs w:val="32"/>
        </w:rPr>
        <w:t>Total budget:  $639,552</w:t>
      </w:r>
    </w:p>
    <w:p w:rsidR="00634A0E" w:rsidRDefault="00634A0E" w:rsidP="001D14B3">
      <w:pPr>
        <w:pStyle w:val="BodyText"/>
        <w:kinsoku w:val="0"/>
        <w:overflowPunct w:val="0"/>
        <w:spacing w:before="66" w:line="237" w:lineRule="auto"/>
        <w:ind w:left="1003" w:right="1622"/>
        <w:rPr>
          <w:sz w:val="24"/>
          <w:szCs w:val="24"/>
        </w:rPr>
      </w:pPr>
    </w:p>
    <w:p w:rsidR="00531826" w:rsidRDefault="00531826">
      <w:pPr>
        <w:pStyle w:val="BodyText"/>
        <w:kinsoku w:val="0"/>
        <w:overflowPunct w:val="0"/>
        <w:rPr>
          <w:sz w:val="24"/>
          <w:szCs w:val="24"/>
        </w:rPr>
      </w:pPr>
    </w:p>
    <w:p w:rsidR="001D14B3" w:rsidRDefault="001D14B3" w:rsidP="001D14B3">
      <w:pPr>
        <w:pStyle w:val="BodyText"/>
        <w:kinsoku w:val="0"/>
        <w:overflowPunct w:val="0"/>
        <w:ind w:left="894" w:right="1512" w:hanging="1"/>
        <w:rPr>
          <w:sz w:val="28"/>
          <w:szCs w:val="28"/>
        </w:rPr>
      </w:pPr>
      <w:r>
        <w:rPr>
          <w:sz w:val="28"/>
          <w:szCs w:val="28"/>
        </w:rPr>
        <w:t>Project Summary</w:t>
      </w:r>
    </w:p>
    <w:p w:rsidR="00531826" w:rsidRDefault="00531826">
      <w:pPr>
        <w:pStyle w:val="BodyText"/>
        <w:kinsoku w:val="0"/>
        <w:overflowPunct w:val="0"/>
        <w:ind w:left="894" w:right="1512" w:hanging="1"/>
        <w:jc w:val="center"/>
        <w:rPr>
          <w:sz w:val="24"/>
          <w:szCs w:val="24"/>
        </w:rPr>
      </w:pPr>
      <w:r>
        <w:rPr>
          <w:sz w:val="24"/>
          <w:szCs w:val="24"/>
        </w:rPr>
        <w:t>Use field observations, laboratory experiments and numerical simu</w:t>
      </w:r>
      <w:r w:rsidR="001D14B3">
        <w:rPr>
          <w:sz w:val="24"/>
          <w:szCs w:val="24"/>
        </w:rPr>
        <w:t xml:space="preserve">lations to assess the role </w:t>
      </w:r>
      <w:proofErr w:type="spellStart"/>
      <w:r w:rsidR="001D14B3">
        <w:rPr>
          <w:sz w:val="24"/>
          <w:szCs w:val="24"/>
        </w:rPr>
        <w:t>that</w:t>
      </w:r>
      <w:r>
        <w:rPr>
          <w:sz w:val="24"/>
          <w:szCs w:val="24"/>
        </w:rPr>
        <w:t>circulation</w:t>
      </w:r>
      <w:proofErr w:type="spellEnd"/>
      <w:r>
        <w:rPr>
          <w:sz w:val="24"/>
          <w:szCs w:val="24"/>
        </w:rPr>
        <w:t xml:space="preserve"> and biological processes at river plume fronts impact the fate and transport of microplastics in the coastal ocean. Results will advance our understanding of processes that </w:t>
      </w:r>
      <w:r w:rsidR="001D14B3">
        <w:rPr>
          <w:sz w:val="24"/>
          <w:szCs w:val="24"/>
        </w:rPr>
        <w:t xml:space="preserve"> </w:t>
      </w:r>
      <w:r>
        <w:rPr>
          <w:sz w:val="24"/>
          <w:szCs w:val="24"/>
        </w:rPr>
        <w:t>lead to the loss of microplastics in surface waters and point to regions where they are trapped and accumulated. These results can help inform management practices that focus on mitigation strategies targeting plastics sources through our ongoing involvement with stake holders in the regions such as the Delaware River Basin Commission.</w:t>
      </w:r>
    </w:p>
    <w:p w:rsidR="00531826" w:rsidRDefault="00531826">
      <w:pPr>
        <w:pStyle w:val="BodyText"/>
        <w:kinsoku w:val="0"/>
        <w:overflowPunct w:val="0"/>
        <w:rPr>
          <w:sz w:val="26"/>
          <w:szCs w:val="26"/>
        </w:rPr>
      </w:pPr>
    </w:p>
    <w:p w:rsidR="00531826" w:rsidRDefault="00531826">
      <w:pPr>
        <w:pStyle w:val="BodyText"/>
        <w:kinsoku w:val="0"/>
        <w:overflowPunct w:val="0"/>
        <w:spacing w:before="9"/>
        <w:rPr>
          <w:sz w:val="21"/>
          <w:szCs w:val="21"/>
        </w:rPr>
      </w:pPr>
    </w:p>
    <w:p w:rsidR="00531826" w:rsidRDefault="00531826">
      <w:pPr>
        <w:pStyle w:val="BodyText"/>
        <w:kinsoku w:val="0"/>
        <w:overflowPunct w:val="0"/>
        <w:ind w:left="1003" w:right="1621"/>
        <w:jc w:val="center"/>
        <w:rPr>
          <w:sz w:val="24"/>
          <w:szCs w:val="24"/>
        </w:rPr>
      </w:pPr>
      <w:r>
        <w:rPr>
          <w:sz w:val="24"/>
          <w:szCs w:val="24"/>
        </w:rPr>
        <w:t>Project Location: Outflow of the Delaware bay plume into coastal waters.</w:t>
      </w:r>
    </w:p>
    <w:p w:rsidR="00531826" w:rsidRDefault="00531826">
      <w:pPr>
        <w:pStyle w:val="BodyText"/>
        <w:kinsoku w:val="0"/>
        <w:overflowPunct w:val="0"/>
        <w:rPr>
          <w:sz w:val="26"/>
          <w:szCs w:val="26"/>
        </w:rPr>
      </w:pPr>
    </w:p>
    <w:p w:rsidR="00531826" w:rsidRDefault="00531826">
      <w:pPr>
        <w:pStyle w:val="BodyText"/>
        <w:kinsoku w:val="0"/>
        <w:overflowPunct w:val="0"/>
        <w:spacing w:before="5"/>
      </w:pPr>
    </w:p>
    <w:p w:rsidR="00531826" w:rsidRDefault="00531826">
      <w:pPr>
        <w:pStyle w:val="BodyText"/>
        <w:kinsoku w:val="0"/>
        <w:overflowPunct w:val="0"/>
        <w:spacing w:line="237" w:lineRule="auto"/>
        <w:ind w:left="3773" w:right="4374" w:firstLine="389"/>
        <w:rPr>
          <w:sz w:val="24"/>
          <w:szCs w:val="24"/>
        </w:rPr>
      </w:pPr>
      <w:r>
        <w:rPr>
          <w:sz w:val="24"/>
          <w:szCs w:val="24"/>
        </w:rPr>
        <w:t>Project duration: 24 months Federal Funds Requested: $319,776</w:t>
      </w:r>
    </w:p>
    <w:p w:rsidR="00531826" w:rsidRDefault="00531826">
      <w:pPr>
        <w:pStyle w:val="BodyText"/>
        <w:kinsoku w:val="0"/>
        <w:overflowPunct w:val="0"/>
        <w:spacing w:before="3"/>
        <w:ind w:left="4043"/>
        <w:rPr>
          <w:sz w:val="24"/>
          <w:szCs w:val="24"/>
        </w:rPr>
      </w:pPr>
      <w:r>
        <w:rPr>
          <w:sz w:val="24"/>
          <w:szCs w:val="24"/>
        </w:rPr>
        <w:t>Non-Federal Match: $319,776</w:t>
      </w:r>
    </w:p>
    <w:p w:rsidR="00531826" w:rsidRDefault="00531826">
      <w:pPr>
        <w:pStyle w:val="BodyText"/>
        <w:kinsoku w:val="0"/>
        <w:overflowPunct w:val="0"/>
        <w:spacing w:before="3"/>
        <w:ind w:left="4043"/>
        <w:rPr>
          <w:sz w:val="24"/>
          <w:szCs w:val="24"/>
        </w:rPr>
        <w:sectPr w:rsidR="00531826">
          <w:type w:val="continuous"/>
          <w:pgSz w:w="12240" w:h="15840"/>
          <w:pgMar w:top="1380" w:right="0" w:bottom="280" w:left="620" w:header="720" w:footer="720" w:gutter="0"/>
          <w:cols w:space="720"/>
          <w:noEndnote/>
        </w:sectPr>
      </w:pPr>
    </w:p>
    <w:p w:rsidR="00531826" w:rsidRDefault="00531826">
      <w:pPr>
        <w:pStyle w:val="BodyText"/>
        <w:kinsoku w:val="0"/>
        <w:overflowPunct w:val="0"/>
        <w:spacing w:before="29"/>
        <w:ind w:left="820" w:right="1435"/>
        <w:jc w:val="both"/>
      </w:pPr>
      <w:r>
        <w:lastRenderedPageBreak/>
        <w:t>Plastics are frequently observed marine debris</w:t>
      </w:r>
      <w:r>
        <w:rPr>
          <w:vertAlign w:val="superscript"/>
        </w:rPr>
        <w:t>1,</w:t>
      </w:r>
      <w:r>
        <w:t xml:space="preserve"> </w:t>
      </w:r>
      <w:r>
        <w:rPr>
          <w:vertAlign w:val="superscript"/>
        </w:rPr>
        <w:t>2</w:t>
      </w:r>
      <w:r>
        <w:t xml:space="preserve"> and there is growing concern about microplastic ecotoxicity</w:t>
      </w:r>
      <w:r>
        <w:rPr>
          <w:vertAlign w:val="superscript"/>
        </w:rPr>
        <w:t>3-5</w:t>
      </w:r>
      <w:r>
        <w:t xml:space="preserve"> and growth of biofilm</w:t>
      </w:r>
      <w:r>
        <w:rPr>
          <w:vertAlign w:val="superscript"/>
        </w:rPr>
        <w:t>6,</w:t>
      </w:r>
      <w:r>
        <w:t xml:space="preserve"> </w:t>
      </w:r>
      <w:r>
        <w:rPr>
          <w:vertAlign w:val="superscript"/>
        </w:rPr>
        <w:t>7</w:t>
      </w:r>
      <w:r>
        <w:t xml:space="preserve"> on microplastic surfaces. Rivers are considered a major source of plastic marine debris.</w:t>
      </w:r>
      <w:r>
        <w:rPr>
          <w:vertAlign w:val="superscript"/>
        </w:rPr>
        <w:t>8-12</w:t>
      </w:r>
      <w:r>
        <w:t xml:space="preserve"> However, the fate and transport of microplastics from land based sources (e.g., storm water runoff, wastewater effluents, and remobilization of shoreline stranded debris) to the coastal and deep ocean is poorly understood thus limiting our ability to develop best management practices.</w:t>
      </w:r>
      <w:r>
        <w:rPr>
          <w:vertAlign w:val="superscript"/>
        </w:rPr>
        <w:t>13</w:t>
      </w:r>
      <w:r>
        <w:t xml:space="preserve"> We hypothesize that physical and biogeochemical processes in estuarine and river plume systems act to trap microplastics and that this trapping is strongly controlled by frontal systems. We expect that away from frontal systems microplastic abundances are low and plastic distributions are well dispersed. In contrast, in</w:t>
      </w:r>
      <w:r>
        <w:rPr>
          <w:spacing w:val="-13"/>
        </w:rPr>
        <w:t xml:space="preserve"> </w:t>
      </w:r>
      <w:r>
        <w:t>frontal</w:t>
      </w:r>
      <w:r>
        <w:rPr>
          <w:spacing w:val="-11"/>
        </w:rPr>
        <w:t xml:space="preserve"> </w:t>
      </w:r>
      <w:r>
        <w:t>systems</w:t>
      </w:r>
      <w:r>
        <w:rPr>
          <w:spacing w:val="-12"/>
        </w:rPr>
        <w:t xml:space="preserve"> </w:t>
      </w:r>
      <w:r>
        <w:t>we</w:t>
      </w:r>
      <w:r>
        <w:rPr>
          <w:spacing w:val="-11"/>
        </w:rPr>
        <w:t xml:space="preserve"> </w:t>
      </w:r>
      <w:r>
        <w:t>expect</w:t>
      </w:r>
      <w:r>
        <w:rPr>
          <w:spacing w:val="-13"/>
        </w:rPr>
        <w:t xml:space="preserve"> </w:t>
      </w:r>
      <w:r>
        <w:t>elevated</w:t>
      </w:r>
      <w:r>
        <w:rPr>
          <w:spacing w:val="-12"/>
        </w:rPr>
        <w:t xml:space="preserve"> </w:t>
      </w:r>
      <w:r>
        <w:t>concentrations</w:t>
      </w:r>
      <w:r>
        <w:rPr>
          <w:spacing w:val="-12"/>
        </w:rPr>
        <w:t xml:space="preserve"> </w:t>
      </w:r>
      <w:r>
        <w:t>of</w:t>
      </w:r>
      <w:r>
        <w:rPr>
          <w:spacing w:val="32"/>
        </w:rPr>
        <w:t xml:space="preserve"> </w:t>
      </w:r>
      <w:r>
        <w:t>positively</w:t>
      </w:r>
      <w:r>
        <w:rPr>
          <w:spacing w:val="-12"/>
        </w:rPr>
        <w:t xml:space="preserve"> </w:t>
      </w:r>
      <w:r>
        <w:t>buoyant</w:t>
      </w:r>
      <w:r>
        <w:rPr>
          <w:spacing w:val="-13"/>
        </w:rPr>
        <w:t xml:space="preserve"> </w:t>
      </w:r>
      <w:r>
        <w:t>microplastics</w:t>
      </w:r>
      <w:r>
        <w:rPr>
          <w:spacing w:val="-12"/>
        </w:rPr>
        <w:t xml:space="preserve"> </w:t>
      </w:r>
      <w:r>
        <w:t>that</w:t>
      </w:r>
      <w:r>
        <w:rPr>
          <w:spacing w:val="-11"/>
        </w:rPr>
        <w:t xml:space="preserve"> </w:t>
      </w:r>
      <w:r>
        <w:t>coincide</w:t>
      </w:r>
      <w:r>
        <w:rPr>
          <w:spacing w:val="-12"/>
        </w:rPr>
        <w:t xml:space="preserve"> </w:t>
      </w:r>
      <w:r>
        <w:t>with elevated biological activity.</w:t>
      </w:r>
      <w:r>
        <w:rPr>
          <w:vertAlign w:val="superscript"/>
        </w:rPr>
        <w:t>14</w:t>
      </w:r>
      <w:r>
        <w:t xml:space="preserve"> Consequently, we hypothesize that river plume fronts represent a vector whereby</w:t>
      </w:r>
      <w:r>
        <w:rPr>
          <w:spacing w:val="-9"/>
        </w:rPr>
        <w:t xml:space="preserve"> </w:t>
      </w:r>
      <w:r>
        <w:t>microplastics</w:t>
      </w:r>
      <w:r>
        <w:rPr>
          <w:spacing w:val="-8"/>
        </w:rPr>
        <w:t xml:space="preserve"> </w:t>
      </w:r>
      <w:r>
        <w:t>are</w:t>
      </w:r>
      <w:r>
        <w:rPr>
          <w:spacing w:val="-8"/>
        </w:rPr>
        <w:t xml:space="preserve"> </w:t>
      </w:r>
      <w:r>
        <w:t>assimilated</w:t>
      </w:r>
      <w:r>
        <w:rPr>
          <w:spacing w:val="-9"/>
        </w:rPr>
        <w:t xml:space="preserve"> </w:t>
      </w:r>
      <w:r>
        <w:t>into</w:t>
      </w:r>
      <w:r>
        <w:rPr>
          <w:spacing w:val="-8"/>
        </w:rPr>
        <w:t xml:space="preserve"> </w:t>
      </w:r>
      <w:r>
        <w:t>the</w:t>
      </w:r>
      <w:r>
        <w:rPr>
          <w:spacing w:val="-8"/>
        </w:rPr>
        <w:t xml:space="preserve"> </w:t>
      </w:r>
      <w:r>
        <w:t>food</w:t>
      </w:r>
      <w:r>
        <w:rPr>
          <w:spacing w:val="-8"/>
        </w:rPr>
        <w:t xml:space="preserve"> </w:t>
      </w:r>
      <w:r>
        <w:t>chain</w:t>
      </w:r>
      <w:r>
        <w:rPr>
          <w:spacing w:val="-9"/>
        </w:rPr>
        <w:t xml:space="preserve"> </w:t>
      </w:r>
      <w:r>
        <w:t>via</w:t>
      </w:r>
      <w:r>
        <w:rPr>
          <w:spacing w:val="-9"/>
        </w:rPr>
        <w:t xml:space="preserve"> </w:t>
      </w:r>
      <w:r>
        <w:t>zooplankton</w:t>
      </w:r>
      <w:r>
        <w:rPr>
          <w:spacing w:val="-8"/>
        </w:rPr>
        <w:t xml:space="preserve"> </w:t>
      </w:r>
      <w:r>
        <w:t>ingestion</w:t>
      </w:r>
      <w:r>
        <w:rPr>
          <w:spacing w:val="-9"/>
        </w:rPr>
        <w:t xml:space="preserve"> </w:t>
      </w:r>
      <w:r>
        <w:t>and</w:t>
      </w:r>
      <w:r>
        <w:rPr>
          <w:spacing w:val="-8"/>
        </w:rPr>
        <w:t xml:space="preserve"> </w:t>
      </w:r>
      <w:r>
        <w:t>are</w:t>
      </w:r>
      <w:r>
        <w:rPr>
          <w:spacing w:val="-9"/>
        </w:rPr>
        <w:t xml:space="preserve"> </w:t>
      </w:r>
      <w:r>
        <w:t>predominately repackaged into zooplankton fecal pellets with rapid setting velocities. This would radically alter their transport pathways. An example of material accumulating in a river plume front is depicted in Figure 1. The frontal system is visually evident in the top photograph with particulate laden river water appearing brown in contrast to blue ocean water. The schematic below it shows the converging flows accumulating plastics and zooplankton at the front, which is consistent with acoustic images of a front passing a moored current meter (lower panel). Frontal systems, due to their tendency to concentrate material (i.e. food), are often associated with elevated biological activity.</w:t>
      </w:r>
      <w:r>
        <w:rPr>
          <w:vertAlign w:val="superscript"/>
        </w:rPr>
        <w:t>14</w:t>
      </w:r>
      <w:r>
        <w:t xml:space="preserve"> Thus, as frontal systems accumulate plastics they may be locations where microplastics both enter the food chain through zooplankton consumption and are repackaged into sinking material that would tend to be transported back into the estuary by gravitationally driven landward flows at depth.</w:t>
      </w:r>
      <w:r>
        <w:rPr>
          <w:vertAlign w:val="superscript"/>
        </w:rPr>
        <w:t>15</w:t>
      </w:r>
      <w:r>
        <w:t xml:space="preserve"> Thus, we suggest that estuaries are a sink for microplastics, and the strength of this sink varies seasonally with winds, river discharge and zooplankton phenology. Our work will</w:t>
      </w:r>
      <w:r>
        <w:rPr>
          <w:spacing w:val="-13"/>
        </w:rPr>
        <w:t xml:space="preserve"> </w:t>
      </w:r>
      <w:r>
        <w:t>also</w:t>
      </w:r>
      <w:r>
        <w:rPr>
          <w:spacing w:val="-13"/>
        </w:rPr>
        <w:t xml:space="preserve"> </w:t>
      </w:r>
      <w:r>
        <w:t>allow</w:t>
      </w:r>
      <w:r>
        <w:rPr>
          <w:spacing w:val="-13"/>
        </w:rPr>
        <w:t xml:space="preserve"> </w:t>
      </w:r>
      <w:r>
        <w:t>us</w:t>
      </w:r>
      <w:r>
        <w:rPr>
          <w:spacing w:val="-13"/>
        </w:rPr>
        <w:t xml:space="preserve"> </w:t>
      </w:r>
      <w:r>
        <w:t>to</w:t>
      </w:r>
      <w:r>
        <w:rPr>
          <w:spacing w:val="-13"/>
        </w:rPr>
        <w:t xml:space="preserve"> </w:t>
      </w:r>
      <w:r>
        <w:t>understand</w:t>
      </w:r>
      <w:r>
        <w:rPr>
          <w:spacing w:val="-13"/>
        </w:rPr>
        <w:t xml:space="preserve"> </w:t>
      </w:r>
      <w:r>
        <w:t>how</w:t>
      </w:r>
      <w:r>
        <w:rPr>
          <w:spacing w:val="-13"/>
        </w:rPr>
        <w:t xml:space="preserve"> </w:t>
      </w:r>
      <w:r>
        <w:t>these</w:t>
      </w:r>
      <w:r>
        <w:rPr>
          <w:spacing w:val="-13"/>
        </w:rPr>
        <w:t xml:space="preserve"> </w:t>
      </w:r>
      <w:r>
        <w:t>processes</w:t>
      </w:r>
      <w:r>
        <w:rPr>
          <w:spacing w:val="-13"/>
        </w:rPr>
        <w:t xml:space="preserve"> </w:t>
      </w:r>
      <w:r>
        <w:t>may</w:t>
      </w:r>
      <w:r>
        <w:rPr>
          <w:spacing w:val="-13"/>
        </w:rPr>
        <w:t xml:space="preserve"> </w:t>
      </w:r>
      <w:r>
        <w:t>vary</w:t>
      </w:r>
      <w:r>
        <w:rPr>
          <w:spacing w:val="-13"/>
        </w:rPr>
        <w:t xml:space="preserve"> </w:t>
      </w:r>
      <w:r>
        <w:t>by</w:t>
      </w:r>
      <w:r>
        <w:rPr>
          <w:spacing w:val="-13"/>
        </w:rPr>
        <w:t xml:space="preserve"> </w:t>
      </w:r>
      <w:r>
        <w:t>microplastic</w:t>
      </w:r>
      <w:r>
        <w:rPr>
          <w:spacing w:val="-13"/>
        </w:rPr>
        <w:t xml:space="preserve"> </w:t>
      </w:r>
      <w:r>
        <w:t>particles</w:t>
      </w:r>
      <w:r>
        <w:rPr>
          <w:spacing w:val="-13"/>
        </w:rPr>
        <w:t xml:space="preserve"> </w:t>
      </w:r>
      <w:r>
        <w:t>characteristics</w:t>
      </w:r>
      <w:r>
        <w:rPr>
          <w:spacing w:val="-13"/>
        </w:rPr>
        <w:t xml:space="preserve"> </w:t>
      </w:r>
      <w:r>
        <w:t>(i.e., polymer, morphology, size). An integrated field and modeling approach is proposed</w:t>
      </w:r>
      <w:r>
        <w:rPr>
          <w:spacing w:val="-19"/>
        </w:rPr>
        <w:t xml:space="preserve"> </w:t>
      </w:r>
      <w:r>
        <w:t>to:</w:t>
      </w:r>
    </w:p>
    <w:p w:rsidR="00531826" w:rsidRDefault="00531826">
      <w:pPr>
        <w:pStyle w:val="BodyText"/>
        <w:kinsoku w:val="0"/>
        <w:overflowPunct w:val="0"/>
        <w:spacing w:before="202" w:line="278" w:lineRule="auto"/>
        <w:ind w:left="1266" w:right="1439"/>
      </w:pPr>
      <w:r>
        <w:rPr>
          <w:b/>
          <w:bCs/>
        </w:rPr>
        <w:t xml:space="preserve">O1: </w:t>
      </w:r>
      <w:r>
        <w:t>Compare plastic particle distribution, composition, morphology, and abundance across a range of salinity gradients at the mouth of the Delaware Bay during high and low flow conditions.</w:t>
      </w:r>
    </w:p>
    <w:p w:rsidR="00531826" w:rsidRDefault="00531826">
      <w:pPr>
        <w:pStyle w:val="BodyText"/>
        <w:kinsoku w:val="0"/>
        <w:overflowPunct w:val="0"/>
        <w:spacing w:line="278" w:lineRule="auto"/>
        <w:ind w:left="1266" w:right="1436"/>
      </w:pPr>
      <w:r>
        <w:rPr>
          <w:b/>
          <w:bCs/>
        </w:rPr>
        <w:t xml:space="preserve">O2: </w:t>
      </w:r>
      <w:r>
        <w:t xml:space="preserve">Determine the role of frontal systems as an entry point for microplastics into the food chain  </w:t>
      </w:r>
      <w:r>
        <w:rPr>
          <w:b/>
          <w:bCs/>
        </w:rPr>
        <w:t xml:space="preserve">O3: </w:t>
      </w:r>
      <w:r>
        <w:t>Determine the impact that packaging microplastics in zooplankton fecal pellets has on effective settling velocity of</w:t>
      </w:r>
      <w:r>
        <w:rPr>
          <w:spacing w:val="-4"/>
        </w:rPr>
        <w:t xml:space="preserve"> </w:t>
      </w:r>
      <w:r>
        <w:t>microplastics.</w:t>
      </w:r>
    </w:p>
    <w:p w:rsidR="00531826" w:rsidRDefault="00531826">
      <w:pPr>
        <w:pStyle w:val="BodyText"/>
        <w:kinsoku w:val="0"/>
        <w:overflowPunct w:val="0"/>
        <w:spacing w:line="278" w:lineRule="auto"/>
        <w:ind w:left="1266" w:right="1603"/>
      </w:pPr>
      <w:r>
        <w:rPr>
          <w:b/>
          <w:bCs/>
        </w:rPr>
        <w:t xml:space="preserve">O4: </w:t>
      </w:r>
      <w:r>
        <w:t>Determine the impact that variable settling velocities of microplastics has on transport and trapping of the various microplastics in estuarine and coastal systems.</w:t>
      </w:r>
    </w:p>
    <w:p w:rsidR="00531826" w:rsidRDefault="00531826">
      <w:pPr>
        <w:pStyle w:val="BodyText"/>
        <w:kinsoku w:val="0"/>
        <w:overflowPunct w:val="0"/>
        <w:spacing w:before="2"/>
        <w:rPr>
          <w:sz w:val="19"/>
          <w:szCs w:val="19"/>
        </w:rPr>
      </w:pPr>
    </w:p>
    <w:p w:rsidR="00531826" w:rsidRDefault="00531826">
      <w:pPr>
        <w:pStyle w:val="BodyText"/>
        <w:kinsoku w:val="0"/>
        <w:overflowPunct w:val="0"/>
        <w:spacing w:before="1" w:line="276" w:lineRule="auto"/>
        <w:ind w:left="820" w:right="1435"/>
        <w:jc w:val="both"/>
      </w:pPr>
      <w:r>
        <w:t>To achieve these aims an interdisciplinary team has been assembled including members with expertise in the</w:t>
      </w:r>
      <w:r>
        <w:rPr>
          <w:spacing w:val="-7"/>
        </w:rPr>
        <w:t xml:space="preserve"> </w:t>
      </w:r>
      <w:r>
        <w:t>physics</w:t>
      </w:r>
      <w:r>
        <w:rPr>
          <w:spacing w:val="-6"/>
        </w:rPr>
        <w:t xml:space="preserve"> </w:t>
      </w:r>
      <w:r>
        <w:t>of</w:t>
      </w:r>
      <w:r>
        <w:rPr>
          <w:spacing w:val="-6"/>
        </w:rPr>
        <w:t xml:space="preserve"> </w:t>
      </w:r>
      <w:r>
        <w:t>estuarine</w:t>
      </w:r>
      <w:r>
        <w:rPr>
          <w:spacing w:val="-7"/>
        </w:rPr>
        <w:t xml:space="preserve"> </w:t>
      </w:r>
      <w:r>
        <w:t>and</w:t>
      </w:r>
      <w:r>
        <w:rPr>
          <w:spacing w:val="-6"/>
        </w:rPr>
        <w:t xml:space="preserve"> </w:t>
      </w:r>
      <w:r>
        <w:t>coastal</w:t>
      </w:r>
      <w:r>
        <w:rPr>
          <w:spacing w:val="-6"/>
        </w:rPr>
        <w:t xml:space="preserve"> </w:t>
      </w:r>
      <w:r>
        <w:t>systems,</w:t>
      </w:r>
      <w:r>
        <w:rPr>
          <w:spacing w:val="-3"/>
        </w:rPr>
        <w:t xml:space="preserve"> </w:t>
      </w:r>
      <w:r>
        <w:t>zooplankton</w:t>
      </w:r>
      <w:r>
        <w:rPr>
          <w:spacing w:val="-7"/>
        </w:rPr>
        <w:t xml:space="preserve"> </w:t>
      </w:r>
      <w:r>
        <w:t>ecology,</w:t>
      </w:r>
      <w:r>
        <w:rPr>
          <w:spacing w:val="-6"/>
        </w:rPr>
        <w:t xml:space="preserve"> </w:t>
      </w:r>
      <w:r>
        <w:t>water</w:t>
      </w:r>
      <w:r>
        <w:rPr>
          <w:spacing w:val="-6"/>
        </w:rPr>
        <w:t xml:space="preserve"> </w:t>
      </w:r>
      <w:r>
        <w:t>quality</w:t>
      </w:r>
      <w:r>
        <w:rPr>
          <w:spacing w:val="-6"/>
        </w:rPr>
        <w:t xml:space="preserve"> </w:t>
      </w:r>
      <w:r>
        <w:t>engineering,</w:t>
      </w:r>
      <w:r>
        <w:rPr>
          <w:spacing w:val="-6"/>
        </w:rPr>
        <w:t xml:space="preserve"> </w:t>
      </w:r>
      <w:r>
        <w:t>and</w:t>
      </w:r>
      <w:r>
        <w:rPr>
          <w:spacing w:val="-6"/>
        </w:rPr>
        <w:t xml:space="preserve"> </w:t>
      </w:r>
      <w:r>
        <w:t>polymer chemistry. The proposed study will be performed in the Delaware River plume, which includes discharge from the highly urbanized Philadelphia metropolitan area. Our team has experience studying transport pathways in urban river plumes</w:t>
      </w:r>
      <w:r>
        <w:rPr>
          <w:vertAlign w:val="superscript"/>
        </w:rPr>
        <w:t>16-19</w:t>
      </w:r>
      <w:r>
        <w:t xml:space="preserve"> and in the abundance and distribution of microplastics in such systems.</w:t>
      </w:r>
      <w:r>
        <w:rPr>
          <w:vertAlign w:val="superscript"/>
        </w:rPr>
        <w:t>20</w:t>
      </w:r>
      <w:r>
        <w:t xml:space="preserve"> This work will provide critical insight into the spatial controls on microplastic uptake into the food</w:t>
      </w:r>
      <w:r>
        <w:rPr>
          <w:spacing w:val="15"/>
        </w:rPr>
        <w:t xml:space="preserve"> </w:t>
      </w:r>
      <w:r>
        <w:t>chain</w:t>
      </w:r>
      <w:r>
        <w:rPr>
          <w:spacing w:val="16"/>
        </w:rPr>
        <w:t xml:space="preserve"> </w:t>
      </w:r>
      <w:r>
        <w:t>by</w:t>
      </w:r>
      <w:r>
        <w:rPr>
          <w:spacing w:val="16"/>
        </w:rPr>
        <w:t xml:space="preserve"> </w:t>
      </w:r>
      <w:r>
        <w:t>marine</w:t>
      </w:r>
      <w:r>
        <w:rPr>
          <w:spacing w:val="16"/>
        </w:rPr>
        <w:t xml:space="preserve"> </w:t>
      </w:r>
      <w:r>
        <w:t>biota</w:t>
      </w:r>
      <w:r>
        <w:rPr>
          <w:spacing w:val="18"/>
        </w:rPr>
        <w:t xml:space="preserve"> </w:t>
      </w:r>
      <w:r>
        <w:t>and</w:t>
      </w:r>
      <w:r>
        <w:rPr>
          <w:spacing w:val="17"/>
        </w:rPr>
        <w:t xml:space="preserve"> </w:t>
      </w:r>
      <w:r>
        <w:t>in</w:t>
      </w:r>
      <w:r>
        <w:rPr>
          <w:spacing w:val="17"/>
        </w:rPr>
        <w:t xml:space="preserve"> </w:t>
      </w:r>
      <w:r>
        <w:t>turn</w:t>
      </w:r>
      <w:r>
        <w:rPr>
          <w:spacing w:val="17"/>
        </w:rPr>
        <w:t xml:space="preserve"> </w:t>
      </w:r>
      <w:r>
        <w:t>how</w:t>
      </w:r>
      <w:r>
        <w:rPr>
          <w:spacing w:val="15"/>
        </w:rPr>
        <w:t xml:space="preserve"> </w:t>
      </w:r>
      <w:r>
        <w:t>that</w:t>
      </w:r>
      <w:r>
        <w:rPr>
          <w:spacing w:val="17"/>
        </w:rPr>
        <w:t xml:space="preserve"> </w:t>
      </w:r>
      <w:r>
        <w:t>impacts</w:t>
      </w:r>
      <w:r>
        <w:rPr>
          <w:spacing w:val="17"/>
        </w:rPr>
        <w:t xml:space="preserve"> </w:t>
      </w:r>
      <w:r>
        <w:t>the</w:t>
      </w:r>
      <w:r>
        <w:rPr>
          <w:spacing w:val="17"/>
        </w:rPr>
        <w:t xml:space="preserve"> </w:t>
      </w:r>
      <w:r>
        <w:t>fate</w:t>
      </w:r>
      <w:r>
        <w:rPr>
          <w:spacing w:val="15"/>
        </w:rPr>
        <w:t xml:space="preserve"> </w:t>
      </w:r>
      <w:r>
        <w:t>and</w:t>
      </w:r>
      <w:r>
        <w:rPr>
          <w:spacing w:val="17"/>
        </w:rPr>
        <w:t xml:space="preserve"> </w:t>
      </w:r>
      <w:r>
        <w:t>transport</w:t>
      </w:r>
      <w:r>
        <w:rPr>
          <w:spacing w:val="16"/>
        </w:rPr>
        <w:t xml:space="preserve"> </w:t>
      </w:r>
      <w:r>
        <w:t>of</w:t>
      </w:r>
      <w:r>
        <w:rPr>
          <w:spacing w:val="17"/>
        </w:rPr>
        <w:t xml:space="preserve"> </w:t>
      </w:r>
      <w:r>
        <w:t>microplastics.</w:t>
      </w:r>
      <w:r>
        <w:rPr>
          <w:spacing w:val="33"/>
        </w:rPr>
        <w:t xml:space="preserve"> </w:t>
      </w:r>
      <w:r>
        <w:t>These</w:t>
      </w:r>
    </w:p>
    <w:p w:rsidR="00531826" w:rsidRDefault="00531826">
      <w:pPr>
        <w:pStyle w:val="BodyText"/>
        <w:kinsoku w:val="0"/>
        <w:overflowPunct w:val="0"/>
        <w:spacing w:before="1" w:line="276" w:lineRule="auto"/>
        <w:ind w:left="820" w:right="1435"/>
        <w:jc w:val="both"/>
        <w:sectPr w:rsidR="00531826">
          <w:footerReference w:type="default" r:id="rId7"/>
          <w:pgSz w:w="12240" w:h="15840"/>
          <w:pgMar w:top="1380" w:right="0" w:bottom="1240" w:left="620" w:header="0" w:footer="1057" w:gutter="0"/>
          <w:pgNumType w:start="1"/>
          <w:cols w:space="720"/>
          <w:noEndnote/>
        </w:sectPr>
      </w:pPr>
    </w:p>
    <w:p w:rsidR="00531826" w:rsidRDefault="00531826">
      <w:pPr>
        <w:pStyle w:val="BodyText"/>
        <w:kinsoku w:val="0"/>
        <w:overflowPunct w:val="0"/>
        <w:spacing w:before="81" w:line="278" w:lineRule="auto"/>
        <w:ind w:left="820" w:right="1435"/>
        <w:jc w:val="both"/>
      </w:pPr>
      <w:r>
        <w:lastRenderedPageBreak/>
        <w:t>results can inform management practices that focus on mitigation strategies targeting plastic sources reaching frontal areas and cleanup efforts focused on these areas of increased uptake.</w:t>
      </w:r>
    </w:p>
    <w:p w:rsidR="00531826" w:rsidRDefault="00A43530">
      <w:pPr>
        <w:pStyle w:val="BodyText"/>
        <w:kinsoku w:val="0"/>
        <w:overflowPunct w:val="0"/>
        <w:spacing w:before="6"/>
        <w:rPr>
          <w:sz w:val="13"/>
          <w:szCs w:val="13"/>
        </w:rPr>
      </w:pPr>
      <w:r>
        <w:rPr>
          <w:noProof/>
        </w:rPr>
        <mc:AlternateContent>
          <mc:Choice Requires="wps">
            <w:drawing>
              <wp:anchor distT="0" distB="0" distL="0" distR="0" simplePos="0" relativeHeight="251640320" behindDoc="0" locked="0" layoutInCell="0" allowOverlap="1">
                <wp:simplePos x="0" y="0"/>
                <wp:positionH relativeFrom="page">
                  <wp:posOffset>914400</wp:posOffset>
                </wp:positionH>
                <wp:positionV relativeFrom="paragraph">
                  <wp:posOffset>123190</wp:posOffset>
                </wp:positionV>
                <wp:extent cx="5994400" cy="4991100"/>
                <wp:effectExtent l="0" t="0" r="0" b="0"/>
                <wp:wrapTopAndBottom/>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4400" cy="499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826" w:rsidRDefault="00A43530">
                            <w:pPr>
                              <w:widowControl/>
                              <w:autoSpaceDE/>
                              <w:autoSpaceDN/>
                              <w:adjustRightInd/>
                              <w:spacing w:line="7860" w:lineRule="atLeast"/>
                              <w:rPr>
                                <w:sz w:val="24"/>
                                <w:szCs w:val="24"/>
                              </w:rPr>
                            </w:pPr>
                            <w:r>
                              <w:rPr>
                                <w:noProof/>
                                <w:sz w:val="24"/>
                                <w:szCs w:val="24"/>
                              </w:rPr>
                              <w:drawing>
                                <wp:inline distT="0" distB="0" distL="0" distR="0">
                                  <wp:extent cx="5994400" cy="49911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4400" cy="4991100"/>
                                          </a:xfrm>
                                          <a:prstGeom prst="rect">
                                            <a:avLst/>
                                          </a:prstGeom>
                                          <a:noFill/>
                                          <a:ln>
                                            <a:noFill/>
                                          </a:ln>
                                        </pic:spPr>
                                      </pic:pic>
                                    </a:graphicData>
                                  </a:graphic>
                                </wp:inline>
                              </w:drawing>
                            </w:r>
                          </w:p>
                          <w:p w:rsidR="00531826" w:rsidRDefault="00531826">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in;margin-top:9.7pt;width:472pt;height:393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" o:allowincell="f" filled="f" stroked="f">
                <v:path arrowok="t"/>
                <v:textbox inset="0,0,0,0">
                  <w:txbxContent>
                    <w:p w:rsidR="00531826" w:rsidRDefault="00A43530">
                      <w:pPr>
                        <w:widowControl/>
                        <w:autoSpaceDE/>
                        <w:autoSpaceDN/>
                        <w:adjustRightInd/>
                        <w:spacing w:line="7860" w:lineRule="atLeast"/>
                        <w:rPr>
                          <w:sz w:val="24"/>
                          <w:szCs w:val="24"/>
                        </w:rPr>
                      </w:pPr>
                      <w:r>
                        <w:rPr>
                          <w:noProof/>
                          <w:sz w:val="24"/>
                          <w:szCs w:val="24"/>
                        </w:rPr>
                        <w:drawing>
                          <wp:inline distT="0" distB="0" distL="0" distR="0">
                            <wp:extent cx="5994400" cy="49911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4400" cy="4991100"/>
                                    </a:xfrm>
                                    <a:prstGeom prst="rect">
                                      <a:avLst/>
                                    </a:prstGeom>
                                    <a:noFill/>
                                    <a:ln>
                                      <a:noFill/>
                                    </a:ln>
                                  </pic:spPr>
                                </pic:pic>
                              </a:graphicData>
                            </a:graphic>
                          </wp:inline>
                        </w:drawing>
                      </w:r>
                    </w:p>
                    <w:p w:rsidR="00531826" w:rsidRDefault="00531826">
                      <w:pPr>
                        <w:rPr>
                          <w:sz w:val="24"/>
                          <w:szCs w:val="24"/>
                        </w:rPr>
                      </w:pPr>
                    </w:p>
                  </w:txbxContent>
                </v:textbox>
                <w10:wrap type="topAndBottom" anchorx="page"/>
              </v:rect>
            </w:pict>
          </mc:Fallback>
        </mc:AlternateContent>
      </w:r>
    </w:p>
    <w:p w:rsidR="00531826" w:rsidRDefault="00531826">
      <w:pPr>
        <w:pStyle w:val="BodyText"/>
        <w:kinsoku w:val="0"/>
        <w:overflowPunct w:val="0"/>
        <w:spacing w:before="163" w:line="273" w:lineRule="auto"/>
        <w:ind w:left="820" w:right="1436"/>
        <w:jc w:val="both"/>
        <w:rPr>
          <w:position w:val="6"/>
          <w:sz w:val="12"/>
          <w:szCs w:val="12"/>
        </w:rPr>
      </w:pPr>
      <w:r>
        <w:rPr>
          <w:b/>
          <w:bCs/>
          <w:sz w:val="18"/>
          <w:szCs w:val="18"/>
        </w:rPr>
        <w:t>Fig.</w:t>
      </w:r>
      <w:r>
        <w:rPr>
          <w:b/>
          <w:bCs/>
          <w:spacing w:val="-10"/>
          <w:sz w:val="18"/>
          <w:szCs w:val="18"/>
        </w:rPr>
        <w:t xml:space="preserve"> </w:t>
      </w:r>
      <w:r>
        <w:rPr>
          <w:b/>
          <w:bCs/>
          <w:sz w:val="18"/>
          <w:szCs w:val="18"/>
        </w:rPr>
        <w:t>1.</w:t>
      </w:r>
      <w:r>
        <w:rPr>
          <w:b/>
          <w:bCs/>
          <w:spacing w:val="-9"/>
          <w:sz w:val="18"/>
          <w:szCs w:val="18"/>
        </w:rPr>
        <w:t xml:space="preserve"> </w:t>
      </w:r>
      <w:r>
        <w:rPr>
          <w:sz w:val="18"/>
          <w:szCs w:val="18"/>
        </w:rPr>
        <w:t>Upper</w:t>
      </w:r>
      <w:r>
        <w:rPr>
          <w:spacing w:val="-10"/>
          <w:sz w:val="18"/>
          <w:szCs w:val="18"/>
        </w:rPr>
        <w:t xml:space="preserve"> </w:t>
      </w:r>
      <w:r>
        <w:rPr>
          <w:sz w:val="18"/>
          <w:szCs w:val="18"/>
        </w:rPr>
        <w:t>panel</w:t>
      </w:r>
      <w:r>
        <w:rPr>
          <w:spacing w:val="-9"/>
          <w:sz w:val="18"/>
          <w:szCs w:val="18"/>
        </w:rPr>
        <w:t xml:space="preserve"> </w:t>
      </w:r>
      <w:r>
        <w:rPr>
          <w:sz w:val="18"/>
          <w:szCs w:val="18"/>
        </w:rPr>
        <w:t>shows</w:t>
      </w:r>
      <w:r>
        <w:rPr>
          <w:spacing w:val="-10"/>
          <w:sz w:val="18"/>
          <w:szCs w:val="18"/>
        </w:rPr>
        <w:t xml:space="preserve"> </w:t>
      </w:r>
      <w:r>
        <w:rPr>
          <w:sz w:val="18"/>
          <w:szCs w:val="18"/>
        </w:rPr>
        <w:t>photo</w:t>
      </w:r>
      <w:r>
        <w:rPr>
          <w:spacing w:val="-10"/>
          <w:sz w:val="18"/>
          <w:szCs w:val="18"/>
        </w:rPr>
        <w:t xml:space="preserve"> </w:t>
      </w:r>
      <w:r>
        <w:rPr>
          <w:sz w:val="18"/>
          <w:szCs w:val="18"/>
        </w:rPr>
        <w:t>of</w:t>
      </w:r>
      <w:r>
        <w:rPr>
          <w:spacing w:val="-10"/>
          <w:sz w:val="18"/>
          <w:szCs w:val="18"/>
        </w:rPr>
        <w:t xml:space="preserve"> </w:t>
      </w:r>
      <w:r>
        <w:rPr>
          <w:sz w:val="18"/>
          <w:szCs w:val="18"/>
        </w:rPr>
        <w:t>a</w:t>
      </w:r>
      <w:r>
        <w:rPr>
          <w:spacing w:val="-10"/>
          <w:sz w:val="18"/>
          <w:szCs w:val="18"/>
        </w:rPr>
        <w:t xml:space="preserve"> </w:t>
      </w:r>
      <w:r>
        <w:rPr>
          <w:sz w:val="18"/>
          <w:szCs w:val="18"/>
        </w:rPr>
        <w:t>river</w:t>
      </w:r>
      <w:r>
        <w:rPr>
          <w:spacing w:val="-10"/>
          <w:sz w:val="18"/>
          <w:szCs w:val="18"/>
        </w:rPr>
        <w:t xml:space="preserve"> </w:t>
      </w:r>
      <w:r>
        <w:rPr>
          <w:sz w:val="18"/>
          <w:szCs w:val="18"/>
        </w:rPr>
        <w:t>plume</w:t>
      </w:r>
      <w:r>
        <w:rPr>
          <w:spacing w:val="-10"/>
          <w:sz w:val="18"/>
          <w:szCs w:val="18"/>
        </w:rPr>
        <w:t xml:space="preserve"> </w:t>
      </w:r>
      <w:r>
        <w:rPr>
          <w:sz w:val="18"/>
          <w:szCs w:val="18"/>
        </w:rPr>
        <w:t>front</w:t>
      </w:r>
      <w:r>
        <w:rPr>
          <w:spacing w:val="-9"/>
          <w:sz w:val="18"/>
          <w:szCs w:val="18"/>
        </w:rPr>
        <w:t xml:space="preserve"> </w:t>
      </w:r>
      <w:r>
        <w:rPr>
          <w:sz w:val="18"/>
          <w:szCs w:val="18"/>
        </w:rPr>
        <w:t>showing</w:t>
      </w:r>
      <w:r>
        <w:rPr>
          <w:spacing w:val="-10"/>
          <w:sz w:val="18"/>
          <w:szCs w:val="18"/>
        </w:rPr>
        <w:t xml:space="preserve"> </w:t>
      </w:r>
      <w:r>
        <w:rPr>
          <w:sz w:val="18"/>
          <w:szCs w:val="18"/>
        </w:rPr>
        <w:t>sharp</w:t>
      </w:r>
      <w:r>
        <w:rPr>
          <w:spacing w:val="-10"/>
          <w:sz w:val="18"/>
          <w:szCs w:val="18"/>
        </w:rPr>
        <w:t xml:space="preserve"> </w:t>
      </w:r>
      <w:r>
        <w:rPr>
          <w:sz w:val="18"/>
          <w:szCs w:val="18"/>
        </w:rPr>
        <w:t>color</w:t>
      </w:r>
      <w:r>
        <w:rPr>
          <w:spacing w:val="-10"/>
          <w:sz w:val="18"/>
          <w:szCs w:val="18"/>
        </w:rPr>
        <w:t xml:space="preserve"> </w:t>
      </w:r>
      <w:r>
        <w:rPr>
          <w:sz w:val="18"/>
          <w:szCs w:val="18"/>
        </w:rPr>
        <w:t>gradient</w:t>
      </w:r>
      <w:r>
        <w:rPr>
          <w:spacing w:val="-9"/>
          <w:sz w:val="18"/>
          <w:szCs w:val="18"/>
        </w:rPr>
        <w:t xml:space="preserve"> </w:t>
      </w:r>
      <w:r>
        <w:rPr>
          <w:sz w:val="18"/>
          <w:szCs w:val="18"/>
        </w:rPr>
        <w:t>between</w:t>
      </w:r>
      <w:r>
        <w:rPr>
          <w:spacing w:val="-10"/>
          <w:sz w:val="18"/>
          <w:szCs w:val="18"/>
        </w:rPr>
        <w:t xml:space="preserve"> </w:t>
      </w:r>
      <w:r>
        <w:rPr>
          <w:sz w:val="18"/>
          <w:szCs w:val="18"/>
        </w:rPr>
        <w:t>plume</w:t>
      </w:r>
      <w:r>
        <w:rPr>
          <w:spacing w:val="-10"/>
          <w:sz w:val="18"/>
          <w:szCs w:val="18"/>
        </w:rPr>
        <w:t xml:space="preserve"> </w:t>
      </w:r>
      <w:r>
        <w:rPr>
          <w:sz w:val="18"/>
          <w:szCs w:val="18"/>
        </w:rPr>
        <w:t>water</w:t>
      </w:r>
      <w:r>
        <w:rPr>
          <w:spacing w:val="-10"/>
          <w:sz w:val="18"/>
          <w:szCs w:val="18"/>
        </w:rPr>
        <w:t xml:space="preserve"> </w:t>
      </w:r>
      <w:r>
        <w:rPr>
          <w:sz w:val="18"/>
          <w:szCs w:val="18"/>
        </w:rPr>
        <w:t>(brown)</w:t>
      </w:r>
      <w:r>
        <w:rPr>
          <w:spacing w:val="-9"/>
          <w:sz w:val="18"/>
          <w:szCs w:val="18"/>
        </w:rPr>
        <w:t xml:space="preserve"> </w:t>
      </w:r>
      <w:r>
        <w:rPr>
          <w:sz w:val="18"/>
          <w:szCs w:val="18"/>
        </w:rPr>
        <w:t>and</w:t>
      </w:r>
      <w:r>
        <w:rPr>
          <w:spacing w:val="-10"/>
          <w:sz w:val="18"/>
          <w:szCs w:val="18"/>
        </w:rPr>
        <w:t xml:space="preserve"> </w:t>
      </w:r>
      <w:r>
        <w:rPr>
          <w:sz w:val="18"/>
          <w:szCs w:val="18"/>
        </w:rPr>
        <w:t>ocean</w:t>
      </w:r>
      <w:r>
        <w:rPr>
          <w:spacing w:val="-10"/>
          <w:sz w:val="18"/>
          <w:szCs w:val="18"/>
        </w:rPr>
        <w:t xml:space="preserve"> </w:t>
      </w:r>
      <w:r>
        <w:rPr>
          <w:sz w:val="18"/>
          <w:szCs w:val="18"/>
        </w:rPr>
        <w:t>water (blue).</w:t>
      </w:r>
      <w:r>
        <w:rPr>
          <w:spacing w:val="-12"/>
          <w:sz w:val="18"/>
          <w:szCs w:val="18"/>
        </w:rPr>
        <w:t xml:space="preserve"> </w:t>
      </w:r>
      <w:r>
        <w:rPr>
          <w:sz w:val="18"/>
          <w:szCs w:val="18"/>
        </w:rPr>
        <w:t>Middle</w:t>
      </w:r>
      <w:r>
        <w:rPr>
          <w:spacing w:val="-12"/>
          <w:sz w:val="18"/>
          <w:szCs w:val="18"/>
        </w:rPr>
        <w:t xml:space="preserve"> </w:t>
      </w:r>
      <w:r>
        <w:rPr>
          <w:sz w:val="18"/>
          <w:szCs w:val="18"/>
        </w:rPr>
        <w:t>panel</w:t>
      </w:r>
      <w:r>
        <w:rPr>
          <w:spacing w:val="-11"/>
          <w:sz w:val="18"/>
          <w:szCs w:val="18"/>
        </w:rPr>
        <w:t xml:space="preserve"> </w:t>
      </w:r>
      <w:r>
        <w:rPr>
          <w:sz w:val="18"/>
          <w:szCs w:val="18"/>
        </w:rPr>
        <w:t>shows</w:t>
      </w:r>
      <w:r>
        <w:rPr>
          <w:spacing w:val="-12"/>
          <w:sz w:val="18"/>
          <w:szCs w:val="18"/>
        </w:rPr>
        <w:t xml:space="preserve"> </w:t>
      </w:r>
      <w:r>
        <w:rPr>
          <w:sz w:val="18"/>
          <w:szCs w:val="18"/>
        </w:rPr>
        <w:t>schematic</w:t>
      </w:r>
      <w:r>
        <w:rPr>
          <w:spacing w:val="-12"/>
          <w:sz w:val="18"/>
          <w:szCs w:val="18"/>
        </w:rPr>
        <w:t xml:space="preserve"> </w:t>
      </w:r>
      <w:r>
        <w:rPr>
          <w:sz w:val="18"/>
          <w:szCs w:val="18"/>
        </w:rPr>
        <w:t>of</w:t>
      </w:r>
      <w:r>
        <w:rPr>
          <w:spacing w:val="-12"/>
          <w:sz w:val="18"/>
          <w:szCs w:val="18"/>
        </w:rPr>
        <w:t xml:space="preserve"> </w:t>
      </w:r>
      <w:r>
        <w:rPr>
          <w:sz w:val="18"/>
          <w:szCs w:val="18"/>
        </w:rPr>
        <w:t>plume</w:t>
      </w:r>
      <w:r>
        <w:rPr>
          <w:spacing w:val="-11"/>
          <w:sz w:val="18"/>
          <w:szCs w:val="18"/>
        </w:rPr>
        <w:t xml:space="preserve"> </w:t>
      </w:r>
      <w:r>
        <w:rPr>
          <w:sz w:val="18"/>
          <w:szCs w:val="18"/>
        </w:rPr>
        <w:t>front</w:t>
      </w:r>
      <w:r>
        <w:rPr>
          <w:spacing w:val="-12"/>
          <w:sz w:val="18"/>
          <w:szCs w:val="18"/>
        </w:rPr>
        <w:t xml:space="preserve"> </w:t>
      </w:r>
      <w:r>
        <w:rPr>
          <w:sz w:val="18"/>
          <w:szCs w:val="18"/>
        </w:rPr>
        <w:t>including</w:t>
      </w:r>
      <w:r>
        <w:rPr>
          <w:spacing w:val="-12"/>
          <w:sz w:val="18"/>
          <w:szCs w:val="18"/>
        </w:rPr>
        <w:t xml:space="preserve"> </w:t>
      </w:r>
      <w:r>
        <w:rPr>
          <w:sz w:val="18"/>
          <w:szCs w:val="18"/>
        </w:rPr>
        <w:t>isohalines</w:t>
      </w:r>
      <w:r>
        <w:rPr>
          <w:spacing w:val="-11"/>
          <w:sz w:val="18"/>
          <w:szCs w:val="18"/>
        </w:rPr>
        <w:t xml:space="preserve"> </w:t>
      </w:r>
      <w:r>
        <w:rPr>
          <w:sz w:val="18"/>
          <w:szCs w:val="18"/>
        </w:rPr>
        <w:t>(black</w:t>
      </w:r>
      <w:r>
        <w:rPr>
          <w:spacing w:val="-12"/>
          <w:sz w:val="18"/>
          <w:szCs w:val="18"/>
        </w:rPr>
        <w:t xml:space="preserve"> </w:t>
      </w:r>
      <w:r>
        <w:rPr>
          <w:sz w:val="18"/>
          <w:szCs w:val="18"/>
        </w:rPr>
        <w:t>lines)</w:t>
      </w:r>
      <w:r>
        <w:rPr>
          <w:spacing w:val="-12"/>
          <w:sz w:val="18"/>
          <w:szCs w:val="18"/>
        </w:rPr>
        <w:t xml:space="preserve"> </w:t>
      </w:r>
      <w:r>
        <w:rPr>
          <w:sz w:val="18"/>
          <w:szCs w:val="18"/>
        </w:rPr>
        <w:t>current</w:t>
      </w:r>
      <w:r>
        <w:rPr>
          <w:spacing w:val="-11"/>
          <w:sz w:val="18"/>
          <w:szCs w:val="18"/>
        </w:rPr>
        <w:t xml:space="preserve"> </w:t>
      </w:r>
      <w:r>
        <w:rPr>
          <w:sz w:val="18"/>
          <w:szCs w:val="18"/>
        </w:rPr>
        <w:t>velocity</w:t>
      </w:r>
      <w:r>
        <w:rPr>
          <w:spacing w:val="-12"/>
          <w:sz w:val="18"/>
          <w:szCs w:val="18"/>
        </w:rPr>
        <w:t xml:space="preserve"> </w:t>
      </w:r>
      <w:r>
        <w:rPr>
          <w:sz w:val="18"/>
          <w:szCs w:val="18"/>
        </w:rPr>
        <w:t>(arrows)</w:t>
      </w:r>
      <w:r>
        <w:rPr>
          <w:spacing w:val="-12"/>
          <w:sz w:val="18"/>
          <w:szCs w:val="18"/>
        </w:rPr>
        <w:t xml:space="preserve"> </w:t>
      </w:r>
      <w:r>
        <w:rPr>
          <w:sz w:val="18"/>
          <w:szCs w:val="18"/>
        </w:rPr>
        <w:t>zooplankton</w:t>
      </w:r>
      <w:r>
        <w:rPr>
          <w:spacing w:val="-11"/>
          <w:sz w:val="18"/>
          <w:szCs w:val="18"/>
        </w:rPr>
        <w:t xml:space="preserve"> </w:t>
      </w:r>
      <w:r>
        <w:rPr>
          <w:sz w:val="18"/>
          <w:szCs w:val="18"/>
        </w:rPr>
        <w:t>(large red), micro-plastics (white) and sinking fecal pellets (small red). Schematic shows both zooplankton and buoyant microplastics accumulate</w:t>
      </w:r>
      <w:r>
        <w:rPr>
          <w:spacing w:val="-15"/>
          <w:sz w:val="18"/>
          <w:szCs w:val="18"/>
        </w:rPr>
        <w:t xml:space="preserve"> </w:t>
      </w:r>
      <w:r>
        <w:rPr>
          <w:sz w:val="18"/>
          <w:szCs w:val="18"/>
        </w:rPr>
        <w:t>at</w:t>
      </w:r>
      <w:r>
        <w:rPr>
          <w:spacing w:val="-14"/>
          <w:sz w:val="18"/>
          <w:szCs w:val="18"/>
        </w:rPr>
        <w:t xml:space="preserve"> </w:t>
      </w:r>
      <w:r>
        <w:rPr>
          <w:sz w:val="18"/>
          <w:szCs w:val="18"/>
        </w:rPr>
        <w:t>plume</w:t>
      </w:r>
      <w:r>
        <w:rPr>
          <w:spacing w:val="-15"/>
          <w:sz w:val="18"/>
          <w:szCs w:val="18"/>
        </w:rPr>
        <w:t xml:space="preserve"> </w:t>
      </w:r>
      <w:r>
        <w:rPr>
          <w:sz w:val="18"/>
          <w:szCs w:val="18"/>
        </w:rPr>
        <w:t>front</w:t>
      </w:r>
      <w:r>
        <w:rPr>
          <w:spacing w:val="-13"/>
          <w:sz w:val="18"/>
          <w:szCs w:val="18"/>
        </w:rPr>
        <w:t xml:space="preserve"> </w:t>
      </w:r>
      <w:r>
        <w:rPr>
          <w:sz w:val="18"/>
          <w:szCs w:val="18"/>
        </w:rPr>
        <w:t>where</w:t>
      </w:r>
      <w:r>
        <w:rPr>
          <w:spacing w:val="-15"/>
          <w:sz w:val="18"/>
          <w:szCs w:val="18"/>
        </w:rPr>
        <w:t xml:space="preserve"> </w:t>
      </w:r>
      <w:r>
        <w:rPr>
          <w:sz w:val="18"/>
          <w:szCs w:val="18"/>
        </w:rPr>
        <w:t>flow</w:t>
      </w:r>
      <w:r>
        <w:rPr>
          <w:spacing w:val="-15"/>
          <w:sz w:val="18"/>
          <w:szCs w:val="18"/>
        </w:rPr>
        <w:t xml:space="preserve"> </w:t>
      </w:r>
      <w:r>
        <w:rPr>
          <w:sz w:val="18"/>
          <w:szCs w:val="18"/>
        </w:rPr>
        <w:t>converges</w:t>
      </w:r>
      <w:r>
        <w:rPr>
          <w:spacing w:val="-14"/>
          <w:sz w:val="18"/>
          <w:szCs w:val="18"/>
        </w:rPr>
        <w:t xml:space="preserve"> </w:t>
      </w:r>
      <w:r>
        <w:rPr>
          <w:sz w:val="18"/>
          <w:szCs w:val="18"/>
        </w:rPr>
        <w:t>and</w:t>
      </w:r>
      <w:r>
        <w:rPr>
          <w:spacing w:val="-15"/>
          <w:sz w:val="18"/>
          <w:szCs w:val="18"/>
        </w:rPr>
        <w:t xml:space="preserve"> </w:t>
      </w:r>
      <w:r>
        <w:rPr>
          <w:sz w:val="18"/>
          <w:szCs w:val="18"/>
        </w:rPr>
        <w:t>is</w:t>
      </w:r>
      <w:r>
        <w:rPr>
          <w:spacing w:val="-15"/>
          <w:sz w:val="18"/>
          <w:szCs w:val="18"/>
        </w:rPr>
        <w:t xml:space="preserve"> </w:t>
      </w:r>
      <w:r>
        <w:rPr>
          <w:sz w:val="18"/>
          <w:szCs w:val="18"/>
        </w:rPr>
        <w:t>driven</w:t>
      </w:r>
      <w:r>
        <w:rPr>
          <w:spacing w:val="-15"/>
          <w:sz w:val="18"/>
          <w:szCs w:val="18"/>
        </w:rPr>
        <w:t xml:space="preserve"> </w:t>
      </w:r>
      <w:r>
        <w:rPr>
          <w:sz w:val="18"/>
          <w:szCs w:val="18"/>
        </w:rPr>
        <w:t>downward.</w:t>
      </w:r>
      <w:r>
        <w:rPr>
          <w:spacing w:val="-13"/>
          <w:sz w:val="18"/>
          <w:szCs w:val="18"/>
        </w:rPr>
        <w:t xml:space="preserve"> </w:t>
      </w:r>
      <w:r>
        <w:rPr>
          <w:sz w:val="18"/>
          <w:szCs w:val="18"/>
        </w:rPr>
        <w:t>Lower</w:t>
      </w:r>
      <w:r>
        <w:rPr>
          <w:spacing w:val="-14"/>
          <w:sz w:val="18"/>
          <w:szCs w:val="18"/>
        </w:rPr>
        <w:t xml:space="preserve"> </w:t>
      </w:r>
      <w:r>
        <w:rPr>
          <w:sz w:val="18"/>
          <w:szCs w:val="18"/>
        </w:rPr>
        <w:t>panel</w:t>
      </w:r>
      <w:r>
        <w:rPr>
          <w:spacing w:val="-14"/>
          <w:sz w:val="18"/>
          <w:szCs w:val="18"/>
        </w:rPr>
        <w:t xml:space="preserve"> </w:t>
      </w:r>
      <w:r>
        <w:rPr>
          <w:sz w:val="18"/>
          <w:szCs w:val="18"/>
        </w:rPr>
        <w:t>shows</w:t>
      </w:r>
      <w:r>
        <w:rPr>
          <w:spacing w:val="-15"/>
          <w:sz w:val="18"/>
          <w:szCs w:val="18"/>
        </w:rPr>
        <w:t xml:space="preserve"> </w:t>
      </w:r>
      <w:r>
        <w:rPr>
          <w:sz w:val="18"/>
          <w:szCs w:val="18"/>
        </w:rPr>
        <w:t>acoustic</w:t>
      </w:r>
      <w:r>
        <w:rPr>
          <w:spacing w:val="-14"/>
          <w:sz w:val="18"/>
          <w:szCs w:val="18"/>
        </w:rPr>
        <w:t xml:space="preserve"> </w:t>
      </w:r>
      <w:r>
        <w:rPr>
          <w:sz w:val="18"/>
          <w:szCs w:val="18"/>
        </w:rPr>
        <w:t>backscatter</w:t>
      </w:r>
      <w:r>
        <w:rPr>
          <w:spacing w:val="-15"/>
          <w:sz w:val="18"/>
          <w:szCs w:val="18"/>
        </w:rPr>
        <w:t xml:space="preserve"> </w:t>
      </w:r>
      <w:r>
        <w:rPr>
          <w:sz w:val="18"/>
          <w:szCs w:val="18"/>
        </w:rPr>
        <w:t>image</w:t>
      </w:r>
      <w:r>
        <w:rPr>
          <w:spacing w:val="-15"/>
          <w:sz w:val="18"/>
          <w:szCs w:val="18"/>
        </w:rPr>
        <w:t xml:space="preserve"> </w:t>
      </w:r>
      <w:r>
        <w:rPr>
          <w:sz w:val="18"/>
          <w:szCs w:val="18"/>
        </w:rPr>
        <w:t>of</w:t>
      </w:r>
      <w:r>
        <w:rPr>
          <w:spacing w:val="-14"/>
          <w:sz w:val="18"/>
          <w:szCs w:val="18"/>
        </w:rPr>
        <w:t xml:space="preserve"> </w:t>
      </w:r>
      <w:r>
        <w:rPr>
          <w:sz w:val="18"/>
          <w:szCs w:val="18"/>
        </w:rPr>
        <w:t>passage of Hudson River plume past a mooring along the New Jersey Coast. High backscatter (red) is associated with elevated particulate load and is elevated at plume front (surface at a distance of 0). There is also elevated backscatter near the bottom associated with settling particles. Thick lines show along-shore velocity with thin vertical line the origin (0 cm/s) for each profile. Thin lines are separated by 50 cm/s. Image from Mazzini and Chant</w:t>
      </w:r>
      <w:r>
        <w:rPr>
          <w:spacing w:val="-17"/>
          <w:sz w:val="18"/>
          <w:szCs w:val="18"/>
        </w:rPr>
        <w:t xml:space="preserve"> </w:t>
      </w:r>
      <w:r>
        <w:rPr>
          <w:sz w:val="18"/>
          <w:szCs w:val="18"/>
        </w:rPr>
        <w:t>(2016).</w:t>
      </w:r>
      <w:r>
        <w:rPr>
          <w:position w:val="6"/>
          <w:sz w:val="12"/>
          <w:szCs w:val="12"/>
        </w:rPr>
        <w:t>21</w:t>
      </w:r>
    </w:p>
    <w:p w:rsidR="00531826" w:rsidRDefault="00531826">
      <w:pPr>
        <w:pStyle w:val="BodyText"/>
        <w:kinsoku w:val="0"/>
        <w:overflowPunct w:val="0"/>
        <w:spacing w:before="5"/>
        <w:rPr>
          <w:sz w:val="18"/>
          <w:szCs w:val="18"/>
        </w:rPr>
      </w:pPr>
    </w:p>
    <w:p w:rsidR="00531826" w:rsidRDefault="00531826" w:rsidP="00F1250D">
      <w:pPr>
        <w:pStyle w:val="Heading1"/>
        <w:tabs>
          <w:tab w:val="left" w:pos="1540"/>
        </w:tabs>
        <w:kinsoku w:val="0"/>
        <w:overflowPunct w:val="0"/>
        <w:ind w:left="0" w:firstLine="0"/>
        <w:rPr>
          <w:rFonts w:ascii="Calibri" w:hAnsi="Calibri" w:cs="Calibri"/>
        </w:rPr>
      </w:pPr>
      <w:bookmarkStart w:id="0" w:name="_GoBack"/>
      <w:bookmarkEnd w:id="0"/>
    </w:p>
    <w:sectPr w:rsidR="00531826" w:rsidSect="00FD09C7">
      <w:footerReference w:type="default" r:id="rId10"/>
      <w:pgSz w:w="12240" w:h="15840"/>
      <w:pgMar w:top="1380" w:right="0" w:bottom="1240" w:left="620" w:header="0" w:footer="105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1E0F" w:rsidRDefault="00561E0F">
      <w:r>
        <w:separator/>
      </w:r>
    </w:p>
  </w:endnote>
  <w:endnote w:type="continuationSeparator" w:id="0">
    <w:p w:rsidR="00561E0F" w:rsidRDefault="00561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1826" w:rsidRDefault="00A43530">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page">
                <wp:posOffset>6678295</wp:posOffset>
              </wp:positionH>
              <wp:positionV relativeFrom="page">
                <wp:posOffset>9247505</wp:posOffset>
              </wp:positionV>
              <wp:extent cx="218440" cy="19685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4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826" w:rsidRDefault="00531826">
                          <w:pPr>
                            <w:pStyle w:val="BodyText"/>
                            <w:kinsoku w:val="0"/>
                            <w:overflowPunct w:val="0"/>
                            <w:spacing w:before="20"/>
                            <w:ind w:left="60"/>
                            <w:rPr>
                              <w:rFonts w:ascii="Calibri" w:hAnsi="Calibri" w:cs="Calibri"/>
                            </w:rPr>
                          </w:pPr>
                          <w:r>
                            <w:rPr>
                              <w:rFonts w:ascii="Calibri" w:hAnsi="Calibri" w:cs="Calibri"/>
                            </w:rPr>
                            <w:fldChar w:fldCharType="begin"/>
                          </w:r>
                          <w:r>
                            <w:rPr>
                              <w:rFonts w:ascii="Calibri" w:hAnsi="Calibri" w:cs="Calibri"/>
                            </w:rPr>
                            <w:instrText xml:space="preserve"> PAGE </w:instrText>
                          </w:r>
                          <w:r>
                            <w:rPr>
                              <w:rFonts w:ascii="Calibri" w:hAnsi="Calibri" w:cs="Calibri"/>
                            </w:rPr>
                            <w:fldChar w:fldCharType="separate"/>
                          </w:r>
                          <w:r w:rsidR="000118A6">
                            <w:rPr>
                              <w:rFonts w:ascii="Calibri" w:hAnsi="Calibri" w:cs="Calibri"/>
                              <w:noProof/>
                            </w:rPr>
                            <w:t>1</w:t>
                          </w:r>
                          <w:r>
                            <w:rPr>
                              <w:rFonts w:ascii="Calibri" w:hAnsi="Calibri" w:cs="Calibr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25.85pt;margin-top:728.15pt;width:17.2pt;height: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" o:allowincell="f" filled="f" stroked="f">
              <v:path arrowok="t"/>
              <v:textbox inset="0,0,0,0">
                <w:txbxContent>
                  <w:p w:rsidR="00531826" w:rsidRDefault="00531826">
                    <w:pPr>
                      <w:pStyle w:val="BodyText"/>
                      <w:kinsoku w:val="0"/>
                      <w:overflowPunct w:val="0"/>
                      <w:spacing w:before="20"/>
                      <w:ind w:left="60"/>
                      <w:rPr>
                        <w:rFonts w:ascii="Calibri" w:hAnsi="Calibri" w:cs="Calibri"/>
                      </w:rPr>
                    </w:pPr>
                    <w:r>
                      <w:rPr>
                        <w:rFonts w:ascii="Calibri" w:hAnsi="Calibri" w:cs="Calibri"/>
                      </w:rPr>
                      <w:fldChar w:fldCharType="begin"/>
                    </w:r>
                    <w:r>
                      <w:rPr>
                        <w:rFonts w:ascii="Calibri" w:hAnsi="Calibri" w:cs="Calibri"/>
                      </w:rPr>
                      <w:instrText xml:space="preserve"> PAGE </w:instrText>
                    </w:r>
                    <w:r>
                      <w:rPr>
                        <w:rFonts w:ascii="Calibri" w:hAnsi="Calibri" w:cs="Calibri"/>
                      </w:rPr>
                      <w:fldChar w:fldCharType="separate"/>
                    </w:r>
                    <w:r w:rsidR="000118A6">
                      <w:rPr>
                        <w:rFonts w:ascii="Calibri" w:hAnsi="Calibri" w:cs="Calibri"/>
                        <w:noProof/>
                      </w:rPr>
                      <w:t>1</w:t>
                    </w:r>
                    <w:r>
                      <w:rPr>
                        <w:rFonts w:ascii="Calibri" w:hAnsi="Calibri" w:cs="Calibri"/>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1826" w:rsidRDefault="00531826">
    <w:pPr>
      <w:pStyle w:val="BodyText"/>
      <w:kinsoku w:val="0"/>
      <w:overflowPunct w:val="0"/>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1E0F" w:rsidRDefault="00561E0F">
      <w:r>
        <w:separator/>
      </w:r>
    </w:p>
  </w:footnote>
  <w:footnote w:type="continuationSeparator" w:id="0">
    <w:p w:rsidR="00561E0F" w:rsidRDefault="00561E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1540" w:hanging="360"/>
      </w:pPr>
      <w:rPr>
        <w:rFonts w:ascii="Times New Roman" w:hAnsi="Times New Roman" w:cs="Times New Roman"/>
        <w:b/>
        <w:bCs/>
        <w:spacing w:val="-1"/>
        <w:w w:val="100"/>
        <w:sz w:val="24"/>
        <w:szCs w:val="24"/>
      </w:rPr>
    </w:lvl>
    <w:lvl w:ilvl="1">
      <w:numFmt w:val="bullet"/>
      <w:lvlText w:val="•"/>
      <w:lvlJc w:val="left"/>
      <w:pPr>
        <w:ind w:left="2548" w:hanging="360"/>
      </w:pPr>
    </w:lvl>
    <w:lvl w:ilvl="2">
      <w:numFmt w:val="bullet"/>
      <w:lvlText w:val="•"/>
      <w:lvlJc w:val="left"/>
      <w:pPr>
        <w:ind w:left="3556" w:hanging="360"/>
      </w:pPr>
    </w:lvl>
    <w:lvl w:ilvl="3">
      <w:numFmt w:val="bullet"/>
      <w:lvlText w:val="•"/>
      <w:lvlJc w:val="left"/>
      <w:pPr>
        <w:ind w:left="4564" w:hanging="360"/>
      </w:pPr>
    </w:lvl>
    <w:lvl w:ilvl="4">
      <w:numFmt w:val="bullet"/>
      <w:lvlText w:val="•"/>
      <w:lvlJc w:val="left"/>
      <w:pPr>
        <w:ind w:left="5572" w:hanging="360"/>
      </w:pPr>
    </w:lvl>
    <w:lvl w:ilvl="5">
      <w:numFmt w:val="bullet"/>
      <w:lvlText w:val="•"/>
      <w:lvlJc w:val="left"/>
      <w:pPr>
        <w:ind w:left="6580" w:hanging="360"/>
      </w:pPr>
    </w:lvl>
    <w:lvl w:ilvl="6">
      <w:numFmt w:val="bullet"/>
      <w:lvlText w:val="•"/>
      <w:lvlJc w:val="left"/>
      <w:pPr>
        <w:ind w:left="7588" w:hanging="360"/>
      </w:pPr>
    </w:lvl>
    <w:lvl w:ilvl="7">
      <w:numFmt w:val="bullet"/>
      <w:lvlText w:val="•"/>
      <w:lvlJc w:val="left"/>
      <w:pPr>
        <w:ind w:left="8596" w:hanging="360"/>
      </w:pPr>
    </w:lvl>
    <w:lvl w:ilvl="8">
      <w:numFmt w:val="bullet"/>
      <w:lvlText w:val="•"/>
      <w:lvlJc w:val="left"/>
      <w:pPr>
        <w:ind w:left="9604" w:hanging="360"/>
      </w:pPr>
    </w:lvl>
  </w:abstractNum>
  <w:abstractNum w:abstractNumId="1" w15:restartNumberingAfterBreak="0">
    <w:nsid w:val="00000403"/>
    <w:multiLevelType w:val="multilevel"/>
    <w:tmpl w:val="00000886"/>
    <w:lvl w:ilvl="0">
      <w:start w:val="1"/>
      <w:numFmt w:val="decimal"/>
      <w:lvlText w:val="%1."/>
      <w:lvlJc w:val="left"/>
      <w:pPr>
        <w:ind w:left="820" w:hanging="720"/>
      </w:pPr>
      <w:rPr>
        <w:rFonts w:ascii="Calibri" w:hAnsi="Calibri" w:cs="Calibri"/>
        <w:b w:val="0"/>
        <w:bCs w:val="0"/>
        <w:spacing w:val="-1"/>
        <w:w w:val="100"/>
        <w:sz w:val="22"/>
        <w:szCs w:val="22"/>
      </w:rPr>
    </w:lvl>
    <w:lvl w:ilvl="1">
      <w:numFmt w:val="bullet"/>
      <w:lvlText w:val="•"/>
      <w:lvlJc w:val="left"/>
      <w:pPr>
        <w:ind w:left="1900" w:hanging="720"/>
      </w:pPr>
    </w:lvl>
    <w:lvl w:ilvl="2">
      <w:numFmt w:val="bullet"/>
      <w:lvlText w:val="•"/>
      <w:lvlJc w:val="left"/>
      <w:pPr>
        <w:ind w:left="2980" w:hanging="720"/>
      </w:pPr>
    </w:lvl>
    <w:lvl w:ilvl="3">
      <w:numFmt w:val="bullet"/>
      <w:lvlText w:val="•"/>
      <w:lvlJc w:val="left"/>
      <w:pPr>
        <w:ind w:left="4060" w:hanging="720"/>
      </w:pPr>
    </w:lvl>
    <w:lvl w:ilvl="4">
      <w:numFmt w:val="bullet"/>
      <w:lvlText w:val="•"/>
      <w:lvlJc w:val="left"/>
      <w:pPr>
        <w:ind w:left="5140" w:hanging="720"/>
      </w:pPr>
    </w:lvl>
    <w:lvl w:ilvl="5">
      <w:numFmt w:val="bullet"/>
      <w:lvlText w:val="•"/>
      <w:lvlJc w:val="left"/>
      <w:pPr>
        <w:ind w:left="6220" w:hanging="720"/>
      </w:pPr>
    </w:lvl>
    <w:lvl w:ilvl="6">
      <w:numFmt w:val="bullet"/>
      <w:lvlText w:val="•"/>
      <w:lvlJc w:val="left"/>
      <w:pPr>
        <w:ind w:left="7300" w:hanging="720"/>
      </w:pPr>
    </w:lvl>
    <w:lvl w:ilvl="7">
      <w:numFmt w:val="bullet"/>
      <w:lvlText w:val="•"/>
      <w:lvlJc w:val="left"/>
      <w:pPr>
        <w:ind w:left="8380" w:hanging="720"/>
      </w:pPr>
    </w:lvl>
    <w:lvl w:ilvl="8">
      <w:numFmt w:val="bullet"/>
      <w:lvlText w:val="•"/>
      <w:lvlJc w:val="left"/>
      <w:pPr>
        <w:ind w:left="9460" w:hanging="720"/>
      </w:pPr>
    </w:lvl>
  </w:abstractNum>
  <w:abstractNum w:abstractNumId="2" w15:restartNumberingAfterBreak="0">
    <w:nsid w:val="00000404"/>
    <w:multiLevelType w:val="multilevel"/>
    <w:tmpl w:val="00000887"/>
    <w:lvl w:ilvl="0">
      <w:numFmt w:val="bullet"/>
      <w:lvlText w:val="-"/>
      <w:lvlJc w:val="left"/>
      <w:pPr>
        <w:ind w:left="1540" w:hanging="360"/>
      </w:pPr>
      <w:rPr>
        <w:b w:val="0"/>
        <w:w w:val="100"/>
      </w:rPr>
    </w:lvl>
    <w:lvl w:ilvl="1">
      <w:numFmt w:val="bullet"/>
      <w:lvlText w:val="o"/>
      <w:lvlJc w:val="left"/>
      <w:pPr>
        <w:ind w:left="2260" w:hanging="360"/>
      </w:pPr>
      <w:rPr>
        <w:rFonts w:ascii="Courier New" w:hAnsi="Courier New"/>
        <w:b w:val="0"/>
        <w:w w:val="100"/>
        <w:sz w:val="22"/>
      </w:rPr>
    </w:lvl>
    <w:lvl w:ilvl="2">
      <w:numFmt w:val="bullet"/>
      <w:lvlText w:val=""/>
      <w:lvlJc w:val="left"/>
      <w:pPr>
        <w:ind w:left="2980" w:hanging="360"/>
      </w:pPr>
      <w:rPr>
        <w:rFonts w:ascii="Wingdings" w:hAnsi="Wingdings"/>
        <w:b w:val="0"/>
        <w:w w:val="100"/>
        <w:sz w:val="22"/>
      </w:rPr>
    </w:lvl>
    <w:lvl w:ilvl="3">
      <w:numFmt w:val="bullet"/>
      <w:lvlText w:val="•"/>
      <w:lvlJc w:val="left"/>
      <w:pPr>
        <w:ind w:left="4060" w:hanging="360"/>
      </w:pPr>
    </w:lvl>
    <w:lvl w:ilvl="4">
      <w:numFmt w:val="bullet"/>
      <w:lvlText w:val="•"/>
      <w:lvlJc w:val="left"/>
      <w:pPr>
        <w:ind w:left="5140" w:hanging="360"/>
      </w:pPr>
    </w:lvl>
    <w:lvl w:ilvl="5">
      <w:numFmt w:val="bullet"/>
      <w:lvlText w:val="•"/>
      <w:lvlJc w:val="left"/>
      <w:pPr>
        <w:ind w:left="6220" w:hanging="360"/>
      </w:pPr>
    </w:lvl>
    <w:lvl w:ilvl="6">
      <w:numFmt w:val="bullet"/>
      <w:lvlText w:val="•"/>
      <w:lvlJc w:val="left"/>
      <w:pPr>
        <w:ind w:left="7300" w:hanging="360"/>
      </w:pPr>
    </w:lvl>
    <w:lvl w:ilvl="7">
      <w:numFmt w:val="bullet"/>
      <w:lvlText w:val="•"/>
      <w:lvlJc w:val="left"/>
      <w:pPr>
        <w:ind w:left="8380" w:hanging="360"/>
      </w:pPr>
    </w:lvl>
    <w:lvl w:ilvl="8">
      <w:numFmt w:val="bullet"/>
      <w:lvlText w:val="•"/>
      <w:lvlJc w:val="left"/>
      <w:pPr>
        <w:ind w:left="946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0CC"/>
    <w:rsid w:val="000118A6"/>
    <w:rsid w:val="001D14B3"/>
    <w:rsid w:val="004E10CC"/>
    <w:rsid w:val="00531826"/>
    <w:rsid w:val="00561E0F"/>
    <w:rsid w:val="005A55AE"/>
    <w:rsid w:val="00634A0E"/>
    <w:rsid w:val="006A37AA"/>
    <w:rsid w:val="00880F73"/>
    <w:rsid w:val="009E0015"/>
    <w:rsid w:val="00A43530"/>
    <w:rsid w:val="00CB2C26"/>
    <w:rsid w:val="00D265E0"/>
    <w:rsid w:val="00F1250D"/>
    <w:rsid w:val="00FD0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023FCE"/>
  <w14:defaultImageDpi w14:val="0"/>
  <w15:docId w15:val="{F2E9CC3C-CADE-944C-8A9D-CC5A585E5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pPr>
      <w:widowControl w:val="0"/>
      <w:autoSpaceDE w:val="0"/>
      <w:autoSpaceDN w:val="0"/>
      <w:adjustRightInd w:val="0"/>
    </w:pPr>
    <w:rPr>
      <w:sz w:val="22"/>
      <w:szCs w:val="22"/>
      <w:lang w:eastAsia="zh-CN"/>
    </w:rPr>
  </w:style>
  <w:style w:type="paragraph" w:styleId="Heading1">
    <w:name w:val="heading 1"/>
    <w:basedOn w:val="Normal"/>
    <w:next w:val="Normal"/>
    <w:link w:val="Heading1Char"/>
    <w:uiPriority w:val="1"/>
    <w:qFormat/>
    <w:pPr>
      <w:spacing w:before="61"/>
      <w:ind w:left="1540" w:hanging="360"/>
      <w:outlineLvl w:val="0"/>
    </w:pPr>
    <w:rPr>
      <w:b/>
      <w:bCs/>
      <w:sz w:val="24"/>
      <w:szCs w:val="24"/>
    </w:rPr>
  </w:style>
  <w:style w:type="paragraph" w:styleId="Heading2">
    <w:name w:val="heading 2"/>
    <w:basedOn w:val="Normal"/>
    <w:next w:val="Normal"/>
    <w:link w:val="Heading2Char"/>
    <w:uiPriority w:val="1"/>
    <w:qFormat/>
    <w:pPr>
      <w:ind w:left="820"/>
      <w:outlineLvl w:val="1"/>
    </w:pPr>
    <w:rPr>
      <w:sz w:val="24"/>
      <w:szCs w:val="24"/>
    </w:rPr>
  </w:style>
  <w:style w:type="paragraph" w:styleId="Heading3">
    <w:name w:val="heading 3"/>
    <w:basedOn w:val="Normal"/>
    <w:next w:val="Normal"/>
    <w:link w:val="Heading3Char"/>
    <w:uiPriority w:val="1"/>
    <w:qFormat/>
    <w:pPr>
      <w:spacing w:before="7"/>
      <w:ind w:left="1540" w:hanging="360"/>
      <w:outlineLvl w:val="2"/>
    </w:pPr>
    <w:rPr>
      <w:rFonts w:ascii="Calibri" w:hAnsi="Calibri" w:cs="Calibri"/>
      <w:b/>
      <w:bCs/>
    </w:rPr>
  </w:style>
  <w:style w:type="paragraph" w:styleId="Heading4">
    <w:name w:val="heading 4"/>
    <w:basedOn w:val="Normal"/>
    <w:next w:val="Normal"/>
    <w:link w:val="Heading4Char"/>
    <w:uiPriority w:val="1"/>
    <w:qFormat/>
    <w:pPr>
      <w:spacing w:before="202"/>
      <w:ind w:left="820"/>
      <w:jc w:val="both"/>
      <w:outlineLvl w:val="3"/>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locked/>
    <w:rPr>
      <w:rFonts w:cs="Times New Roman"/>
      <w:sz w:val="22"/>
      <w:szCs w:val="22"/>
    </w:rPr>
  </w:style>
  <w:style w:type="paragraph" w:styleId="ListParagraph">
    <w:name w:val="List Paragraph"/>
    <w:basedOn w:val="Normal"/>
    <w:uiPriority w:val="1"/>
    <w:qFormat/>
    <w:pPr>
      <w:ind w:left="820"/>
    </w:pPr>
    <w:rPr>
      <w:rFonts w:ascii="Calibri" w:hAnsi="Calibri" w:cs="Calibri"/>
      <w:sz w:val="24"/>
      <w:szCs w:val="24"/>
    </w:rPr>
  </w:style>
  <w:style w:type="paragraph" w:customStyle="1" w:styleId="TableParagraph">
    <w:name w:val="Table Paragraph"/>
    <w:basedOn w:val="Normal"/>
    <w:uiPriority w:val="1"/>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900</Words>
  <Characters>5131</Characters>
  <Application>Microsoft Office Word</Application>
  <DocSecurity>0</DocSecurity>
  <Lines>42</Lines>
  <Paragraphs>12</Paragraphs>
  <ScaleCrop>false</ScaleCrop>
  <Company/>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NOAA_2018_Final_REV_0531.docx</dc:title>
  <dc:subject/>
  <dc:creator/>
  <cp:keywords/>
  <dc:description/>
  <cp:lastModifiedBy>Johnny Lin</cp:lastModifiedBy>
  <cp:revision>3</cp:revision>
  <dcterms:created xsi:type="dcterms:W3CDTF">2020-04-28T15:25:00Z</dcterms:created>
  <dcterms:modified xsi:type="dcterms:W3CDTF">2020-04-28T15:25:00Z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ies>
</file>