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CA50" w14:textId="79CE0E30" w:rsidR="00A02001" w:rsidRDefault="000B2577" w:rsidP="00A02001">
      <w:pPr>
        <w:pStyle w:val="ListParagraph"/>
        <w:numPr>
          <w:ilvl w:val="0"/>
          <w:numId w:val="1"/>
        </w:numPr>
        <w:spacing w:after="0" w:line="240" w:lineRule="auto"/>
        <w:rPr>
          <w:rFonts w:ascii="Times New Roman" w:hAnsi="Times New Roman"/>
          <w:b/>
          <w:color w:val="0070C0"/>
        </w:rPr>
      </w:pPr>
      <w:r>
        <w:rPr>
          <w:rFonts w:ascii="Times New Roman" w:hAnsi="Times New Roman"/>
          <w:b/>
          <w:color w:val="0070C0"/>
        </w:rPr>
        <w:t xml:space="preserve">Hurricane </w:t>
      </w:r>
      <w:r w:rsidR="00A02001" w:rsidRPr="00B80C19">
        <w:rPr>
          <w:rFonts w:ascii="Times New Roman" w:hAnsi="Times New Roman"/>
          <w:b/>
          <w:color w:val="0070C0"/>
        </w:rPr>
        <w:t xml:space="preserve">Glider </w:t>
      </w:r>
      <w:r>
        <w:rPr>
          <w:rFonts w:ascii="Times New Roman" w:hAnsi="Times New Roman"/>
          <w:b/>
          <w:color w:val="0070C0"/>
        </w:rPr>
        <w:t>Fleet</w:t>
      </w:r>
    </w:p>
    <w:p w14:paraId="11B48259" w14:textId="5DA3D02F" w:rsidR="00A02001" w:rsidRDefault="00A02001" w:rsidP="00A02001">
      <w:pPr>
        <w:pStyle w:val="ListParagraph"/>
        <w:spacing w:after="0" w:line="240" w:lineRule="auto"/>
        <w:rPr>
          <w:rFonts w:ascii="Times New Roman" w:hAnsi="Times New Roman"/>
          <w:b/>
          <w:color w:val="000000" w:themeColor="text1"/>
        </w:rPr>
      </w:pPr>
      <w:r w:rsidRPr="000B2577">
        <w:rPr>
          <w:rFonts w:ascii="Times New Roman" w:hAnsi="Times New Roman"/>
          <w:b/>
          <w:color w:val="000000" w:themeColor="text1"/>
        </w:rPr>
        <w:t>Achievements:</w:t>
      </w:r>
    </w:p>
    <w:p w14:paraId="34E1D9C9" w14:textId="77777777" w:rsidR="00D74FAB" w:rsidRPr="00D74FAB" w:rsidRDefault="001F509B" w:rsidP="00B829E2">
      <w:pPr>
        <w:pStyle w:val="ListParagraph"/>
        <w:numPr>
          <w:ilvl w:val="0"/>
          <w:numId w:val="2"/>
        </w:numPr>
        <w:spacing w:after="0" w:line="240" w:lineRule="auto"/>
        <w:rPr>
          <w:rFonts w:ascii="Times New Roman" w:hAnsi="Times New Roman"/>
          <w:b/>
          <w:color w:val="000000" w:themeColor="text1"/>
        </w:rPr>
      </w:pPr>
      <w:r>
        <w:rPr>
          <w:rFonts w:ascii="Times New Roman" w:hAnsi="Times New Roman"/>
          <w:color w:val="000000" w:themeColor="text1"/>
        </w:rPr>
        <w:t xml:space="preserve">Access </w:t>
      </w:r>
      <w:r w:rsidR="00955EEA">
        <w:rPr>
          <w:rFonts w:ascii="Times New Roman" w:hAnsi="Times New Roman"/>
          <w:color w:val="000000" w:themeColor="text1"/>
        </w:rPr>
        <w:t xml:space="preserve">to the NOAA </w:t>
      </w:r>
      <w:r w:rsidR="00D74FAB">
        <w:rPr>
          <w:rFonts w:ascii="Times New Roman" w:hAnsi="Times New Roman"/>
          <w:color w:val="000000" w:themeColor="text1"/>
        </w:rPr>
        <w:t>supercomputers</w:t>
      </w:r>
      <w:r w:rsidR="00955EEA">
        <w:rPr>
          <w:rFonts w:ascii="Times New Roman" w:hAnsi="Times New Roman"/>
          <w:color w:val="000000" w:themeColor="text1"/>
        </w:rPr>
        <w:t xml:space="preserve"> was granted to Maria </w:t>
      </w:r>
      <w:proofErr w:type="spellStart"/>
      <w:r w:rsidR="00955EEA">
        <w:rPr>
          <w:rFonts w:ascii="Times New Roman" w:hAnsi="Times New Roman"/>
          <w:color w:val="000000" w:themeColor="text1"/>
        </w:rPr>
        <w:t>Aristizabal</w:t>
      </w:r>
      <w:proofErr w:type="spellEnd"/>
      <w:r w:rsidR="00955EEA">
        <w:rPr>
          <w:rFonts w:ascii="Times New Roman" w:hAnsi="Times New Roman"/>
          <w:color w:val="000000" w:themeColor="text1"/>
        </w:rPr>
        <w:t xml:space="preserve">. </w:t>
      </w:r>
      <w:r w:rsidR="00CB667F">
        <w:rPr>
          <w:rFonts w:ascii="Times New Roman" w:hAnsi="Times New Roman"/>
          <w:color w:val="000000" w:themeColor="text1"/>
        </w:rPr>
        <w:t xml:space="preserve">This access was gained thanks to the support of the IOOS leadership and it provides IOOS with a unique access point to the NCEP hurricane forecasting models. </w:t>
      </w:r>
    </w:p>
    <w:p w14:paraId="5E2D7A1F" w14:textId="363E0217" w:rsidR="002B3C23" w:rsidRDefault="00D74FAB" w:rsidP="002B3C23">
      <w:pPr>
        <w:pStyle w:val="ListParagraph"/>
        <w:numPr>
          <w:ilvl w:val="0"/>
          <w:numId w:val="2"/>
        </w:numPr>
        <w:spacing w:after="0" w:line="240" w:lineRule="auto"/>
        <w:rPr>
          <w:rFonts w:ascii="Times New Roman" w:hAnsi="Times New Roman"/>
          <w:color w:val="000000" w:themeColor="text1"/>
        </w:rPr>
      </w:pPr>
      <w:r>
        <w:rPr>
          <w:rFonts w:ascii="Times New Roman" w:hAnsi="Times New Roman"/>
          <w:color w:val="000000" w:themeColor="text1"/>
        </w:rPr>
        <w:t xml:space="preserve">The </w:t>
      </w:r>
      <w:r w:rsidR="00C74452">
        <w:rPr>
          <w:rFonts w:ascii="Times New Roman" w:hAnsi="Times New Roman"/>
          <w:color w:val="000000" w:themeColor="text1"/>
        </w:rPr>
        <w:t xml:space="preserve">aforementioned access is allowing us to </w:t>
      </w:r>
      <w:r w:rsidR="002B3C23">
        <w:rPr>
          <w:rFonts w:ascii="Times New Roman" w:hAnsi="Times New Roman"/>
          <w:color w:val="000000" w:themeColor="text1"/>
        </w:rPr>
        <w:t>collaborat</w:t>
      </w:r>
      <w:r w:rsidR="00C74452">
        <w:rPr>
          <w:rFonts w:ascii="Times New Roman" w:hAnsi="Times New Roman"/>
          <w:color w:val="000000" w:themeColor="text1"/>
        </w:rPr>
        <w:t>e</w:t>
      </w:r>
      <w:r w:rsidR="002B3C23">
        <w:rPr>
          <w:rFonts w:ascii="Times New Roman" w:hAnsi="Times New Roman"/>
          <w:color w:val="000000" w:themeColor="text1"/>
        </w:rPr>
        <w:t xml:space="preserve"> with NCEP in the analysis of the performance of the operational and experimental hurricane forecasting system HWRF-POM during Hurricane Dorian. Currently the ocean initial conditions in HWRF-POM are being validating using the </w:t>
      </w:r>
      <w:r w:rsidR="00C74452">
        <w:rPr>
          <w:rFonts w:ascii="Times New Roman" w:hAnsi="Times New Roman"/>
          <w:color w:val="000000" w:themeColor="text1"/>
        </w:rPr>
        <w:t xml:space="preserve">hurricane </w:t>
      </w:r>
      <w:r w:rsidR="002B3C23">
        <w:rPr>
          <w:rFonts w:ascii="Times New Roman" w:hAnsi="Times New Roman"/>
          <w:color w:val="000000" w:themeColor="text1"/>
        </w:rPr>
        <w:t xml:space="preserve">glider array that was deployed around Puerto Rico and the U.S. Virgin Islands during the period when Dorian was transitioning from a tropical storm to a category 1 hurricane </w:t>
      </w:r>
    </w:p>
    <w:p w14:paraId="11B2D513" w14:textId="77777777" w:rsidR="002B3C23" w:rsidRPr="000B2577" w:rsidRDefault="002B3C23" w:rsidP="002B3C23">
      <w:pPr>
        <w:pStyle w:val="ListParagraph"/>
        <w:numPr>
          <w:ilvl w:val="0"/>
          <w:numId w:val="2"/>
        </w:numPr>
        <w:spacing w:after="0" w:line="240" w:lineRule="auto"/>
        <w:rPr>
          <w:rFonts w:ascii="Times New Roman" w:hAnsi="Times New Roman"/>
          <w:color w:val="000000" w:themeColor="text1"/>
        </w:rPr>
      </w:pPr>
      <w:r w:rsidRPr="000B2577">
        <w:rPr>
          <w:rFonts w:ascii="Times New Roman" w:hAnsi="Times New Roman"/>
          <w:color w:val="000000" w:themeColor="text1"/>
        </w:rPr>
        <w:t xml:space="preserve">The results from this </w:t>
      </w:r>
      <w:r>
        <w:rPr>
          <w:rFonts w:ascii="Times New Roman" w:hAnsi="Times New Roman"/>
          <w:color w:val="000000" w:themeColor="text1"/>
        </w:rPr>
        <w:t xml:space="preserve">collaborative </w:t>
      </w:r>
      <w:r w:rsidRPr="000B2577">
        <w:rPr>
          <w:rFonts w:ascii="Times New Roman" w:hAnsi="Times New Roman"/>
          <w:color w:val="000000" w:themeColor="text1"/>
        </w:rPr>
        <w:t xml:space="preserve">study </w:t>
      </w:r>
      <w:r>
        <w:rPr>
          <w:rFonts w:ascii="Times New Roman" w:hAnsi="Times New Roman"/>
          <w:color w:val="000000" w:themeColor="text1"/>
        </w:rPr>
        <w:t>with NCEP will be presented in the Ocean Sciences Conference</w:t>
      </w:r>
    </w:p>
    <w:p w14:paraId="14A4FD44" w14:textId="77777777" w:rsidR="002B3C23" w:rsidRDefault="002B3C23" w:rsidP="002B3C23">
      <w:pPr>
        <w:pStyle w:val="ListParagraph"/>
        <w:numPr>
          <w:ilvl w:val="0"/>
          <w:numId w:val="2"/>
        </w:numPr>
        <w:spacing w:after="0" w:line="240" w:lineRule="auto"/>
        <w:rPr>
          <w:rFonts w:ascii="Times New Roman" w:hAnsi="Times New Roman"/>
          <w:color w:val="000000" w:themeColor="text1"/>
        </w:rPr>
      </w:pPr>
      <w:r>
        <w:rPr>
          <w:rFonts w:ascii="Times New Roman" w:hAnsi="Times New Roman"/>
          <w:color w:val="000000" w:themeColor="text1"/>
        </w:rPr>
        <w:t xml:space="preserve">We provided reports of our findings to NOAA leadership during two major storms during the 2019 hurricane season, Hurricane Dorian and Tropical Storm Karen </w:t>
      </w:r>
    </w:p>
    <w:p w14:paraId="606A0422" w14:textId="1010BBE9" w:rsidR="002B3C23" w:rsidRPr="002B3C23" w:rsidRDefault="002B3C23" w:rsidP="002B3C23">
      <w:pPr>
        <w:pStyle w:val="ListParagraph"/>
        <w:numPr>
          <w:ilvl w:val="0"/>
          <w:numId w:val="2"/>
        </w:numPr>
        <w:spacing w:after="0" w:line="240" w:lineRule="auto"/>
        <w:rPr>
          <w:rFonts w:ascii="Times New Roman" w:hAnsi="Times New Roman"/>
          <w:color w:val="000000" w:themeColor="text1"/>
        </w:rPr>
      </w:pPr>
      <w:r>
        <w:rPr>
          <w:rFonts w:ascii="Times New Roman" w:hAnsi="Times New Roman"/>
          <w:color w:val="000000" w:themeColor="text1"/>
        </w:rPr>
        <w:t>The highlights of our findings were posted in the hurricane blog (</w:t>
      </w:r>
      <w:hyperlink r:id="rId5" w:history="1">
        <w:r w:rsidRPr="00845164">
          <w:rPr>
            <w:rStyle w:val="Hyperlink"/>
            <w:rFonts w:ascii="Times New Roman" w:hAnsi="Times New Roman"/>
          </w:rPr>
          <w:t>https://rucool.marine.rutgers.edu/blog/category/hurricanes/</w:t>
        </w:r>
      </w:hyperlink>
      <w:r>
        <w:rPr>
          <w:rFonts w:ascii="Times New Roman" w:hAnsi="Times New Roman"/>
          <w:color w:val="000000" w:themeColor="text1"/>
        </w:rPr>
        <w:t xml:space="preserve">) </w:t>
      </w:r>
    </w:p>
    <w:p w14:paraId="6B10A2EA" w14:textId="002802CE" w:rsidR="00A02001" w:rsidRPr="00941F38" w:rsidRDefault="00A02001" w:rsidP="00B05A14">
      <w:pPr>
        <w:pStyle w:val="ListParagraph"/>
        <w:numPr>
          <w:ilvl w:val="0"/>
          <w:numId w:val="2"/>
        </w:numPr>
        <w:spacing w:after="0" w:line="240" w:lineRule="auto"/>
        <w:rPr>
          <w:rFonts w:ascii="Times New Roman" w:hAnsi="Times New Roman"/>
          <w:color w:val="000000" w:themeColor="text1"/>
        </w:rPr>
      </w:pPr>
      <w:r w:rsidRPr="00B05A14">
        <w:rPr>
          <w:rFonts w:ascii="Times New Roman" w:hAnsi="Times New Roman"/>
          <w:color w:val="000000" w:themeColor="text1"/>
        </w:rPr>
        <w:t xml:space="preserve">We performed daily comparisons of temperature and salinity fields </w:t>
      </w:r>
      <w:r w:rsidR="00941F38">
        <w:rPr>
          <w:rFonts w:ascii="Times New Roman" w:hAnsi="Times New Roman"/>
          <w:color w:val="000000" w:themeColor="text1"/>
        </w:rPr>
        <w:t>from a fleet of autonomous underwater</w:t>
      </w:r>
      <w:r w:rsidRPr="00B05A14">
        <w:rPr>
          <w:rFonts w:ascii="Times New Roman" w:hAnsi="Times New Roman"/>
          <w:color w:val="000000" w:themeColor="text1"/>
        </w:rPr>
        <w:t xml:space="preserve"> glider</w:t>
      </w:r>
      <w:r w:rsidR="00941F38">
        <w:rPr>
          <w:rFonts w:ascii="Times New Roman" w:hAnsi="Times New Roman"/>
          <w:color w:val="000000" w:themeColor="text1"/>
        </w:rPr>
        <w:t>s</w:t>
      </w:r>
      <w:r w:rsidRPr="00B05A14">
        <w:rPr>
          <w:rFonts w:ascii="Times New Roman" w:hAnsi="Times New Roman"/>
          <w:color w:val="000000" w:themeColor="text1"/>
        </w:rPr>
        <w:t xml:space="preserve"> and four operational ocean models during the 2019 hurricane season in four regions of </w:t>
      </w:r>
      <w:r w:rsidR="00B05A14" w:rsidRPr="00B05A14">
        <w:rPr>
          <w:rFonts w:ascii="Times New Roman" w:hAnsi="Times New Roman"/>
          <w:color w:val="000000" w:themeColor="text1"/>
        </w:rPr>
        <w:t xml:space="preserve">hurricane activity: </w:t>
      </w:r>
      <w:r w:rsidR="00B05A14" w:rsidRPr="00B05A14">
        <w:rPr>
          <w:rFonts w:ascii="Times New Roman" w:hAnsi="Times New Roman"/>
        </w:rPr>
        <w:t>Gulf of Mexico, Caribbean, Middle Atlantic Bight and South Atlantic Bight</w:t>
      </w:r>
      <w:r w:rsidR="00B05A14">
        <w:rPr>
          <w:rFonts w:ascii="Times New Roman" w:hAnsi="Times New Roman"/>
        </w:rPr>
        <w:t xml:space="preserve">. The operational ocean models assessed were: </w:t>
      </w:r>
      <w:proofErr w:type="gramStart"/>
      <w:r w:rsidR="00B05A14">
        <w:rPr>
          <w:rFonts w:ascii="Times New Roman" w:hAnsi="Times New Roman"/>
        </w:rPr>
        <w:t>the</w:t>
      </w:r>
      <w:proofErr w:type="gramEnd"/>
      <w:r w:rsidR="00B05A14">
        <w:rPr>
          <w:rFonts w:ascii="Times New Roman" w:hAnsi="Times New Roman"/>
        </w:rPr>
        <w:t xml:space="preserve"> Global Ocean Forecasting System (GOFS 3.1), the Real Time Ocean Forecasting System (RTOFS), the Operational Mercator Global Ocean Analysis and Forecast System (Copernicus), and Doppio Real Time Forecast System</w:t>
      </w:r>
    </w:p>
    <w:p w14:paraId="7BCC6B6B" w14:textId="12AEB389" w:rsidR="00941F38" w:rsidRPr="00B05A14" w:rsidRDefault="00941F38" w:rsidP="00B05A14">
      <w:pPr>
        <w:pStyle w:val="ListParagraph"/>
        <w:numPr>
          <w:ilvl w:val="0"/>
          <w:numId w:val="2"/>
        </w:numPr>
        <w:spacing w:after="0" w:line="240" w:lineRule="auto"/>
        <w:rPr>
          <w:rFonts w:ascii="Times New Roman" w:hAnsi="Times New Roman"/>
          <w:color w:val="000000" w:themeColor="text1"/>
        </w:rPr>
      </w:pPr>
      <w:r>
        <w:rPr>
          <w:rFonts w:ascii="Times New Roman" w:hAnsi="Times New Roman"/>
          <w:color w:val="000000" w:themeColor="text1"/>
        </w:rPr>
        <w:t xml:space="preserve">The </w:t>
      </w:r>
      <w:r w:rsidR="004B399B">
        <w:rPr>
          <w:rFonts w:ascii="Times New Roman" w:hAnsi="Times New Roman"/>
          <w:color w:val="000000" w:themeColor="text1"/>
        </w:rPr>
        <w:t>glider data was accessed through the IOOS glider data assembly center (DAC)</w:t>
      </w:r>
      <w:r w:rsidR="00B47C5C">
        <w:rPr>
          <w:rFonts w:ascii="Times New Roman" w:hAnsi="Times New Roman"/>
          <w:color w:val="000000" w:themeColor="text1"/>
        </w:rPr>
        <w:t xml:space="preserve">. During the 2019 hurricane season there was </w:t>
      </w:r>
      <w:r w:rsidR="004B399B">
        <w:rPr>
          <w:rFonts w:ascii="Times New Roman" w:hAnsi="Times New Roman"/>
          <w:color w:val="000000" w:themeColor="text1"/>
        </w:rPr>
        <w:t xml:space="preserve">a total of </w:t>
      </w:r>
      <w:r w:rsidR="00B47C5C">
        <w:rPr>
          <w:rFonts w:ascii="Times New Roman" w:hAnsi="Times New Roman"/>
          <w:color w:val="000000" w:themeColor="text1"/>
        </w:rPr>
        <w:t>55 gliders</w:t>
      </w:r>
      <w:r w:rsidR="008C79C2">
        <w:rPr>
          <w:rFonts w:ascii="Times New Roman" w:hAnsi="Times New Roman"/>
          <w:color w:val="000000" w:themeColor="text1"/>
        </w:rPr>
        <w:t xml:space="preserve"> deployments in </w:t>
      </w:r>
      <w:r w:rsidR="00B47C5C">
        <w:rPr>
          <w:rFonts w:ascii="Times New Roman" w:hAnsi="Times New Roman"/>
          <w:color w:val="000000" w:themeColor="text1"/>
        </w:rPr>
        <w:t xml:space="preserve">the four regions of interest, </w:t>
      </w:r>
      <w:r w:rsidR="008C79C2">
        <w:rPr>
          <w:rFonts w:ascii="Times New Roman" w:hAnsi="Times New Roman"/>
          <w:color w:val="000000" w:themeColor="text1"/>
        </w:rPr>
        <w:t>and</w:t>
      </w:r>
      <w:r w:rsidR="006B32C1">
        <w:rPr>
          <w:rFonts w:ascii="Times New Roman" w:hAnsi="Times New Roman"/>
          <w:color w:val="000000" w:themeColor="text1"/>
        </w:rPr>
        <w:t xml:space="preserve"> collected a total of</w:t>
      </w:r>
      <w:r w:rsidR="00B47C5C">
        <w:rPr>
          <w:rFonts w:ascii="Times New Roman" w:hAnsi="Times New Roman"/>
          <w:color w:val="000000" w:themeColor="text1"/>
        </w:rPr>
        <w:t xml:space="preserve"> </w:t>
      </w:r>
      <w:r w:rsidR="003E5368">
        <w:rPr>
          <w:rFonts w:ascii="Times New Roman" w:hAnsi="Times New Roman"/>
          <w:color w:val="000000" w:themeColor="text1"/>
        </w:rPr>
        <w:t>10</w:t>
      </w:r>
      <w:r w:rsidR="008C79C2">
        <w:rPr>
          <w:rFonts w:ascii="Times New Roman" w:hAnsi="Times New Roman"/>
          <w:color w:val="000000" w:themeColor="text1"/>
        </w:rPr>
        <w:t>9360</w:t>
      </w:r>
      <w:r w:rsidR="00B47C5C">
        <w:rPr>
          <w:rFonts w:ascii="Times New Roman" w:hAnsi="Times New Roman"/>
          <w:color w:val="000000" w:themeColor="text1"/>
        </w:rPr>
        <w:t xml:space="preserve"> profiles</w:t>
      </w:r>
      <w:r w:rsidR="003D2D8B">
        <w:rPr>
          <w:rFonts w:ascii="Times New Roman" w:hAnsi="Times New Roman"/>
          <w:color w:val="000000" w:themeColor="text1"/>
        </w:rPr>
        <w:t xml:space="preserve"> (Fig. 1)</w:t>
      </w:r>
      <w:r w:rsidR="008C79C2">
        <w:rPr>
          <w:rFonts w:ascii="Times New Roman" w:hAnsi="Times New Roman"/>
          <w:color w:val="000000" w:themeColor="text1"/>
        </w:rPr>
        <w:t xml:space="preserve">. </w:t>
      </w:r>
      <w:r w:rsidR="006B32C1">
        <w:rPr>
          <w:rFonts w:ascii="Times New Roman" w:hAnsi="Times New Roman"/>
          <w:color w:val="000000" w:themeColor="text1"/>
        </w:rPr>
        <w:t xml:space="preserve">Of these 55 </w:t>
      </w:r>
      <w:r w:rsidR="008C79C2">
        <w:rPr>
          <w:rFonts w:ascii="Times New Roman" w:hAnsi="Times New Roman"/>
          <w:color w:val="000000" w:themeColor="text1"/>
        </w:rPr>
        <w:t>deployments</w:t>
      </w:r>
      <w:r w:rsidR="006B32C1">
        <w:rPr>
          <w:rFonts w:ascii="Times New Roman" w:hAnsi="Times New Roman"/>
          <w:color w:val="000000" w:themeColor="text1"/>
        </w:rPr>
        <w:t xml:space="preserve">, </w:t>
      </w:r>
      <w:r w:rsidR="008C79C2">
        <w:rPr>
          <w:rFonts w:ascii="Times New Roman" w:hAnsi="Times New Roman"/>
          <w:color w:val="000000" w:themeColor="text1"/>
        </w:rPr>
        <w:t xml:space="preserve">## </w:t>
      </w:r>
      <w:r w:rsidR="006B32C1">
        <w:rPr>
          <w:rFonts w:ascii="Times New Roman" w:hAnsi="Times New Roman"/>
          <w:color w:val="000000" w:themeColor="text1"/>
        </w:rPr>
        <w:t xml:space="preserve">were dedicated to hurricane research and operations </w:t>
      </w:r>
      <w:r w:rsidR="00B47C5C">
        <w:rPr>
          <w:rFonts w:ascii="Times New Roman" w:hAnsi="Times New Roman"/>
          <w:color w:val="000000" w:themeColor="text1"/>
        </w:rPr>
        <w:t xml:space="preserve"> </w:t>
      </w:r>
    </w:p>
    <w:p w14:paraId="52508056" w14:textId="4F485EB4" w:rsidR="00B05A14" w:rsidRDefault="00B05A14" w:rsidP="00B05A14">
      <w:pPr>
        <w:pStyle w:val="ListParagraph"/>
        <w:numPr>
          <w:ilvl w:val="0"/>
          <w:numId w:val="2"/>
        </w:numPr>
        <w:spacing w:after="0" w:line="240" w:lineRule="auto"/>
        <w:rPr>
          <w:rFonts w:ascii="Times New Roman" w:hAnsi="Times New Roman"/>
          <w:color w:val="000000" w:themeColor="text1"/>
        </w:rPr>
      </w:pPr>
      <w:r>
        <w:rPr>
          <w:rFonts w:ascii="Times New Roman" w:hAnsi="Times New Roman"/>
          <w:color w:val="000000" w:themeColor="text1"/>
        </w:rPr>
        <w:t xml:space="preserve">These </w:t>
      </w:r>
      <w:r w:rsidR="008C79C2">
        <w:rPr>
          <w:rFonts w:ascii="Times New Roman" w:hAnsi="Times New Roman"/>
          <w:color w:val="000000" w:themeColor="text1"/>
        </w:rPr>
        <w:t>glider</w:t>
      </w:r>
      <w:r w:rsidR="004912D6">
        <w:rPr>
          <w:rFonts w:ascii="Times New Roman" w:hAnsi="Times New Roman"/>
          <w:color w:val="000000" w:themeColor="text1"/>
        </w:rPr>
        <w:t xml:space="preserve"> </w:t>
      </w:r>
      <w:r w:rsidR="008C79C2">
        <w:rPr>
          <w:rFonts w:ascii="Times New Roman" w:hAnsi="Times New Roman"/>
          <w:color w:val="000000" w:themeColor="text1"/>
        </w:rPr>
        <w:t xml:space="preserve">data/model </w:t>
      </w:r>
      <w:r>
        <w:rPr>
          <w:rFonts w:ascii="Times New Roman" w:hAnsi="Times New Roman"/>
          <w:color w:val="000000" w:themeColor="text1"/>
        </w:rPr>
        <w:t xml:space="preserve">comparisons </w:t>
      </w:r>
      <w:r w:rsidR="00BE624C">
        <w:rPr>
          <w:rFonts w:ascii="Times New Roman" w:hAnsi="Times New Roman"/>
          <w:color w:val="000000" w:themeColor="text1"/>
        </w:rPr>
        <w:t>were posted daily and are</w:t>
      </w:r>
      <w:r>
        <w:rPr>
          <w:rFonts w:ascii="Times New Roman" w:hAnsi="Times New Roman"/>
          <w:color w:val="000000" w:themeColor="text1"/>
        </w:rPr>
        <w:t xml:space="preserve"> publicly available at </w:t>
      </w:r>
      <w:hyperlink r:id="rId6" w:history="1">
        <w:r w:rsidR="00941F38" w:rsidRPr="00845164">
          <w:rPr>
            <w:rStyle w:val="Hyperlink"/>
            <w:rFonts w:ascii="Times New Roman" w:hAnsi="Times New Roman"/>
          </w:rPr>
          <w:t>https://rucool.marine.rutgers.edu/hurricane/Hurricane_season_2019/</w:t>
        </w:r>
      </w:hyperlink>
    </w:p>
    <w:p w14:paraId="05019E90" w14:textId="77777777" w:rsidR="00865028" w:rsidRDefault="00941F38" w:rsidP="00B05A14">
      <w:pPr>
        <w:pStyle w:val="ListParagraph"/>
        <w:numPr>
          <w:ilvl w:val="0"/>
          <w:numId w:val="2"/>
        </w:numPr>
        <w:spacing w:after="0" w:line="240" w:lineRule="auto"/>
        <w:rPr>
          <w:rFonts w:ascii="Times New Roman" w:hAnsi="Times New Roman"/>
          <w:color w:val="000000" w:themeColor="text1"/>
        </w:rPr>
      </w:pPr>
      <w:r>
        <w:rPr>
          <w:rFonts w:ascii="Times New Roman" w:hAnsi="Times New Roman"/>
          <w:color w:val="000000" w:themeColor="text1"/>
        </w:rPr>
        <w:t>We summarized our results from the 2018 hurricane season in a paper accepted in th</w:t>
      </w:r>
      <w:r w:rsidR="00865028">
        <w:rPr>
          <w:rFonts w:ascii="Times New Roman" w:hAnsi="Times New Roman"/>
          <w:color w:val="000000" w:themeColor="text1"/>
        </w:rPr>
        <w:t>e</w:t>
      </w:r>
    </w:p>
    <w:p w14:paraId="455577DD" w14:textId="48431B10" w:rsidR="000B2577" w:rsidRDefault="00941F38" w:rsidP="00865028">
      <w:pPr>
        <w:pStyle w:val="ListParagraph"/>
        <w:spacing w:after="0" w:line="240" w:lineRule="auto"/>
        <w:ind w:left="1440"/>
        <w:rPr>
          <w:rFonts w:ascii="Times New Roman" w:hAnsi="Times New Roman"/>
          <w:color w:val="000000" w:themeColor="text1"/>
        </w:rPr>
      </w:pPr>
      <w:r w:rsidRPr="00865028">
        <w:rPr>
          <w:rFonts w:ascii="Times New Roman" w:hAnsi="Times New Roman"/>
          <w:color w:val="000000" w:themeColor="text1"/>
        </w:rPr>
        <w:t xml:space="preserve">MTS Oceans conference  </w:t>
      </w:r>
    </w:p>
    <w:p w14:paraId="517213D2" w14:textId="1D8A4BF7" w:rsidR="00C17C47" w:rsidRDefault="00C17C47" w:rsidP="00C17C47">
      <w:pPr>
        <w:rPr>
          <w:rFonts w:ascii="Times New Roman" w:hAnsi="Times New Roman"/>
          <w:b/>
          <w:color w:val="000000" w:themeColor="text1"/>
          <w:sz w:val="22"/>
          <w:szCs w:val="22"/>
        </w:rPr>
      </w:pPr>
      <w:r>
        <w:rPr>
          <w:rFonts w:ascii="Times New Roman" w:hAnsi="Times New Roman"/>
          <w:color w:val="000000" w:themeColor="text1"/>
        </w:rPr>
        <w:tab/>
      </w:r>
      <w:r w:rsidRPr="00C17C47">
        <w:rPr>
          <w:rFonts w:ascii="Times New Roman" w:hAnsi="Times New Roman"/>
          <w:b/>
          <w:color w:val="000000" w:themeColor="text1"/>
          <w:sz w:val="22"/>
          <w:szCs w:val="22"/>
        </w:rPr>
        <w:t>Main Findings</w:t>
      </w:r>
      <w:r w:rsidR="00A5639E">
        <w:rPr>
          <w:rFonts w:ascii="Times New Roman" w:hAnsi="Times New Roman"/>
          <w:b/>
          <w:color w:val="000000" w:themeColor="text1"/>
          <w:sz w:val="22"/>
          <w:szCs w:val="22"/>
        </w:rPr>
        <w:t xml:space="preserve"> and Future Work</w:t>
      </w:r>
      <w:r w:rsidRPr="00C17C47">
        <w:rPr>
          <w:rFonts w:ascii="Times New Roman" w:hAnsi="Times New Roman"/>
          <w:b/>
          <w:color w:val="000000" w:themeColor="text1"/>
          <w:sz w:val="22"/>
          <w:szCs w:val="22"/>
        </w:rPr>
        <w:t>:</w:t>
      </w:r>
    </w:p>
    <w:p w14:paraId="4373C2E3" w14:textId="2B860330" w:rsidR="00AB2C9F" w:rsidRDefault="0017744A" w:rsidP="00C17C47">
      <w:pPr>
        <w:pStyle w:val="ListParagraph"/>
        <w:numPr>
          <w:ilvl w:val="0"/>
          <w:numId w:val="4"/>
        </w:numPr>
        <w:rPr>
          <w:rFonts w:ascii="Times New Roman" w:hAnsi="Times New Roman"/>
          <w:color w:val="000000" w:themeColor="text1"/>
        </w:rPr>
      </w:pPr>
      <w:r>
        <w:rPr>
          <w:rFonts w:ascii="Times New Roman" w:hAnsi="Times New Roman"/>
          <w:color w:val="000000" w:themeColor="text1"/>
        </w:rPr>
        <w:t xml:space="preserve">The assimilation of </w:t>
      </w:r>
      <w:r w:rsidR="00AB2C9F">
        <w:rPr>
          <w:rFonts w:ascii="Times New Roman" w:hAnsi="Times New Roman"/>
          <w:color w:val="000000" w:themeColor="text1"/>
        </w:rPr>
        <w:t xml:space="preserve">salinity </w:t>
      </w:r>
      <w:r>
        <w:rPr>
          <w:rFonts w:ascii="Times New Roman" w:hAnsi="Times New Roman"/>
          <w:color w:val="000000" w:themeColor="text1"/>
        </w:rPr>
        <w:t xml:space="preserve">glider </w:t>
      </w:r>
      <w:r w:rsidR="00AB2C9F">
        <w:rPr>
          <w:rFonts w:ascii="Times New Roman" w:hAnsi="Times New Roman"/>
          <w:color w:val="000000" w:themeColor="text1"/>
        </w:rPr>
        <w:t>profiles</w:t>
      </w:r>
      <w:r>
        <w:rPr>
          <w:rFonts w:ascii="Times New Roman" w:hAnsi="Times New Roman"/>
          <w:color w:val="000000" w:themeColor="text1"/>
        </w:rPr>
        <w:t xml:space="preserve"> into </w:t>
      </w:r>
      <w:r w:rsidR="00895060">
        <w:rPr>
          <w:rFonts w:ascii="Times New Roman" w:hAnsi="Times New Roman"/>
          <w:color w:val="000000" w:themeColor="text1"/>
        </w:rPr>
        <w:t>GOFS 3.1 model</w:t>
      </w:r>
      <w:r w:rsidR="00AB2C9F">
        <w:rPr>
          <w:rFonts w:ascii="Times New Roman" w:hAnsi="Times New Roman"/>
          <w:color w:val="000000" w:themeColor="text1"/>
        </w:rPr>
        <w:t xml:space="preserve"> during the 2019 hurricane season, was essential to correct the surface and subsurface salinity structure in the Caribbean. In general, there is a good agreement in the vertical structure of temperature between GOFS 3.1 output and the observations in this region. </w:t>
      </w:r>
      <w:r w:rsidR="00040386">
        <w:rPr>
          <w:rFonts w:ascii="Times New Roman" w:hAnsi="Times New Roman"/>
          <w:color w:val="000000" w:themeColor="text1"/>
        </w:rPr>
        <w:t>To capture the vertical structure of both temperature and salinity in operational ocean models is important because they control</w:t>
      </w:r>
      <w:r w:rsidR="00435A56">
        <w:rPr>
          <w:rFonts w:ascii="Times New Roman" w:hAnsi="Times New Roman"/>
          <w:color w:val="000000" w:themeColor="text1"/>
        </w:rPr>
        <w:t xml:space="preserve"> </w:t>
      </w:r>
      <w:r w:rsidR="00040386">
        <w:rPr>
          <w:rFonts w:ascii="Times New Roman" w:hAnsi="Times New Roman"/>
          <w:color w:val="000000" w:themeColor="text1"/>
        </w:rPr>
        <w:t xml:space="preserve">vertical stratification. Our next step will be </w:t>
      </w:r>
      <w:r w:rsidR="00435A56">
        <w:rPr>
          <w:rFonts w:ascii="Times New Roman" w:hAnsi="Times New Roman"/>
          <w:color w:val="000000" w:themeColor="text1"/>
        </w:rPr>
        <w:t>to</w:t>
      </w:r>
    </w:p>
    <w:p w14:paraId="2D9B33B2" w14:textId="53DB13A0" w:rsidR="00040386" w:rsidRDefault="00706C82" w:rsidP="00040386">
      <w:pPr>
        <w:pStyle w:val="ListParagraph"/>
        <w:ind w:left="1440"/>
        <w:rPr>
          <w:rFonts w:ascii="Times New Roman" w:hAnsi="Times New Roman"/>
          <w:color w:val="000000" w:themeColor="text1"/>
        </w:rPr>
      </w:pPr>
      <w:r>
        <w:rPr>
          <w:rFonts w:ascii="Times New Roman" w:hAnsi="Times New Roman"/>
          <w:color w:val="000000" w:themeColor="text1"/>
        </w:rPr>
        <w:t xml:space="preserve">Investigate the role of vertical stratification in controlling the response of </w:t>
      </w:r>
      <w:r w:rsidR="00A25D83">
        <w:rPr>
          <w:rFonts w:ascii="Times New Roman" w:hAnsi="Times New Roman"/>
          <w:color w:val="000000" w:themeColor="text1"/>
        </w:rPr>
        <w:t xml:space="preserve">the </w:t>
      </w:r>
      <w:r>
        <w:rPr>
          <w:rFonts w:ascii="Times New Roman" w:hAnsi="Times New Roman"/>
          <w:color w:val="000000" w:themeColor="text1"/>
        </w:rPr>
        <w:t xml:space="preserve">sea surface temperature </w:t>
      </w:r>
      <w:r w:rsidR="0017744A">
        <w:rPr>
          <w:rFonts w:ascii="Times New Roman" w:hAnsi="Times New Roman"/>
          <w:color w:val="000000" w:themeColor="text1"/>
        </w:rPr>
        <w:t xml:space="preserve">during </w:t>
      </w:r>
      <w:r w:rsidR="00040386">
        <w:rPr>
          <w:rFonts w:ascii="Times New Roman" w:hAnsi="Times New Roman"/>
          <w:color w:val="000000" w:themeColor="text1"/>
        </w:rPr>
        <w:t xml:space="preserve">the passage of </w:t>
      </w:r>
      <w:r w:rsidR="0017744A">
        <w:rPr>
          <w:rFonts w:ascii="Times New Roman" w:hAnsi="Times New Roman"/>
          <w:color w:val="000000" w:themeColor="text1"/>
        </w:rPr>
        <w:t>tropical cyclones</w:t>
      </w:r>
      <w:r w:rsidR="00A5639E">
        <w:rPr>
          <w:rFonts w:ascii="Times New Roman" w:hAnsi="Times New Roman"/>
          <w:color w:val="000000" w:themeColor="text1"/>
        </w:rPr>
        <w:t xml:space="preserve"> and ultimately </w:t>
      </w:r>
      <w:r w:rsidR="00040386">
        <w:rPr>
          <w:rFonts w:ascii="Times New Roman" w:hAnsi="Times New Roman"/>
          <w:color w:val="000000" w:themeColor="text1"/>
        </w:rPr>
        <w:t>to investigate the impact of ocean vertical stratification on storm intensity</w:t>
      </w:r>
    </w:p>
    <w:p w14:paraId="16CB345E" w14:textId="32D9E0EE" w:rsidR="00706C82" w:rsidRPr="00040386" w:rsidRDefault="006B047E" w:rsidP="00040386">
      <w:pPr>
        <w:pStyle w:val="ListParagraph"/>
        <w:numPr>
          <w:ilvl w:val="0"/>
          <w:numId w:val="4"/>
        </w:numPr>
        <w:rPr>
          <w:rFonts w:ascii="Times New Roman" w:hAnsi="Times New Roman"/>
          <w:color w:val="000000" w:themeColor="text1"/>
        </w:rPr>
      </w:pPr>
      <w:r>
        <w:rPr>
          <w:rFonts w:ascii="Times New Roman" w:hAnsi="Times New Roman"/>
          <w:color w:val="000000" w:themeColor="text1"/>
        </w:rPr>
        <w:t xml:space="preserve">Hurricane Dorian experienced rapid intensification </w:t>
      </w:r>
      <w:r w:rsidR="001132CD">
        <w:rPr>
          <w:rFonts w:ascii="Times New Roman" w:hAnsi="Times New Roman"/>
          <w:color w:val="000000" w:themeColor="text1"/>
        </w:rPr>
        <w:t xml:space="preserve">when it transitioned from category 4 to category 5 before impacting the Bahamas. None of the operational hurricane forecasting models were able to predict this rapid intensification event. With the available data, we determined that the sea surface temperature in the HWRF-POM forecasting system is about 1 degree colder than observations. </w:t>
      </w:r>
      <w:r w:rsidR="00D74516">
        <w:rPr>
          <w:rFonts w:ascii="Times New Roman" w:hAnsi="Times New Roman"/>
          <w:color w:val="000000" w:themeColor="text1"/>
        </w:rPr>
        <w:t xml:space="preserve">We </w:t>
      </w:r>
      <w:r w:rsidR="004518B2">
        <w:rPr>
          <w:rFonts w:ascii="Times New Roman" w:hAnsi="Times New Roman"/>
          <w:color w:val="000000" w:themeColor="text1"/>
        </w:rPr>
        <w:t xml:space="preserve">will explore if this cold bias </w:t>
      </w:r>
      <w:r w:rsidR="004518B2">
        <w:rPr>
          <w:rFonts w:ascii="Times New Roman" w:hAnsi="Times New Roman"/>
          <w:color w:val="000000" w:themeColor="text1"/>
        </w:rPr>
        <w:lastRenderedPageBreak/>
        <w:t xml:space="preserve">persisted through all Dorian’s forecasting cycles and the possible consequences for the intensity forecast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65235E" w14:paraId="71209E3C" w14:textId="77777777" w:rsidTr="0065235E">
        <w:trPr>
          <w:trHeight w:val="2189"/>
        </w:trPr>
        <w:tc>
          <w:tcPr>
            <w:tcW w:w="4320" w:type="dxa"/>
          </w:tcPr>
          <w:p w14:paraId="66757BB8" w14:textId="7862069E" w:rsidR="0065235E" w:rsidRDefault="0065235E" w:rsidP="000B2577">
            <w:pPr>
              <w:rPr>
                <w:rFonts w:ascii="Times New Roman" w:hAnsi="Times New Roman"/>
                <w:color w:val="000000" w:themeColor="text1"/>
              </w:rPr>
            </w:pPr>
            <w:r>
              <w:rPr>
                <w:rFonts w:ascii="Times New Roman" w:hAnsi="Times New Roman"/>
                <w:b/>
                <w:noProof/>
                <w:color w:val="000000" w:themeColor="text1"/>
              </w:rPr>
              <w:drawing>
                <wp:inline distT="0" distB="0" distL="0" distR="0" wp14:anchorId="63A4E26B" wp14:editId="0FEB8205">
                  <wp:extent cx="2692400" cy="173665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chart_number_gliders_hurica_season_2019.png"/>
                          <pic:cNvPicPr/>
                        </pic:nvPicPr>
                        <pic:blipFill>
                          <a:blip r:embed="rId7">
                            <a:extLst>
                              <a:ext uri="{28A0092B-C50C-407E-A947-70E740481C1C}">
                                <a14:useLocalDpi xmlns:a14="http://schemas.microsoft.com/office/drawing/2010/main" val="0"/>
                              </a:ext>
                            </a:extLst>
                          </a:blip>
                          <a:stretch>
                            <a:fillRect/>
                          </a:stretch>
                        </pic:blipFill>
                        <pic:spPr>
                          <a:xfrm>
                            <a:off x="0" y="0"/>
                            <a:ext cx="2855562" cy="1841899"/>
                          </a:xfrm>
                          <a:prstGeom prst="rect">
                            <a:avLst/>
                          </a:prstGeom>
                        </pic:spPr>
                      </pic:pic>
                    </a:graphicData>
                  </a:graphic>
                </wp:inline>
              </w:drawing>
            </w:r>
          </w:p>
        </w:tc>
        <w:tc>
          <w:tcPr>
            <w:tcW w:w="4320" w:type="dxa"/>
          </w:tcPr>
          <w:p w14:paraId="44183E73" w14:textId="7D57C69D" w:rsidR="0065235E" w:rsidRDefault="0065235E" w:rsidP="000B2577">
            <w:pPr>
              <w:rPr>
                <w:rFonts w:ascii="Times New Roman" w:hAnsi="Times New Roman"/>
                <w:color w:val="000000" w:themeColor="text1"/>
              </w:rPr>
            </w:pPr>
            <w:r>
              <w:rPr>
                <w:rFonts w:ascii="Times New Roman" w:hAnsi="Times New Roman"/>
                <w:b/>
                <w:noProof/>
                <w:color w:val="000000" w:themeColor="text1"/>
              </w:rPr>
              <w:drawing>
                <wp:inline distT="0" distB="0" distL="0" distR="0" wp14:anchorId="2B6B6368" wp14:editId="02575798">
                  <wp:extent cx="2688336" cy="164190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_chart_number_profiles_hurrica_season_2019.png"/>
                          <pic:cNvPicPr/>
                        </pic:nvPicPr>
                        <pic:blipFill>
                          <a:blip r:embed="rId8">
                            <a:extLst>
                              <a:ext uri="{28A0092B-C50C-407E-A947-70E740481C1C}">
                                <a14:useLocalDpi xmlns:a14="http://schemas.microsoft.com/office/drawing/2010/main" val="0"/>
                              </a:ext>
                            </a:extLst>
                          </a:blip>
                          <a:stretch>
                            <a:fillRect/>
                          </a:stretch>
                        </pic:blipFill>
                        <pic:spPr>
                          <a:xfrm>
                            <a:off x="0" y="0"/>
                            <a:ext cx="2688336" cy="1641909"/>
                          </a:xfrm>
                          <a:prstGeom prst="rect">
                            <a:avLst/>
                          </a:prstGeom>
                        </pic:spPr>
                      </pic:pic>
                    </a:graphicData>
                  </a:graphic>
                </wp:inline>
              </w:drawing>
            </w:r>
          </w:p>
        </w:tc>
      </w:tr>
      <w:tr w:rsidR="0065235E" w14:paraId="240F8CA8" w14:textId="77777777" w:rsidTr="00DE4DD8">
        <w:trPr>
          <w:trHeight w:val="2296"/>
        </w:trPr>
        <w:tc>
          <w:tcPr>
            <w:tcW w:w="8640" w:type="dxa"/>
            <w:gridSpan w:val="2"/>
          </w:tcPr>
          <w:p w14:paraId="7FD4DC2C" w14:textId="48907D8B" w:rsidR="0065235E" w:rsidRPr="00943303" w:rsidRDefault="00415E79" w:rsidP="000B2577">
            <w:pPr>
              <w:rPr>
                <w:rFonts w:ascii="Times New Roman" w:hAnsi="Times New Roman"/>
                <w:color w:val="000000" w:themeColor="text1"/>
                <w:sz w:val="20"/>
                <w:szCs w:val="20"/>
              </w:rPr>
            </w:pPr>
            <w:r w:rsidRPr="00943303">
              <w:rPr>
                <w:rFonts w:ascii="Times New Roman" w:hAnsi="Times New Roman"/>
                <w:color w:val="000000" w:themeColor="text1"/>
                <w:sz w:val="20"/>
                <w:szCs w:val="20"/>
              </w:rPr>
              <w:t xml:space="preserve">Fig. 1 </w:t>
            </w:r>
            <w:r w:rsidR="003D2D8B" w:rsidRPr="00943303">
              <w:rPr>
                <w:rFonts w:ascii="Times New Roman" w:hAnsi="Times New Roman"/>
                <w:color w:val="000000" w:themeColor="text1"/>
                <w:sz w:val="20"/>
                <w:szCs w:val="20"/>
              </w:rPr>
              <w:t xml:space="preserve">Left panel: Total number of glider deployments reporting to </w:t>
            </w:r>
            <w:r w:rsidR="00943303" w:rsidRPr="00943303">
              <w:rPr>
                <w:rFonts w:ascii="Times New Roman" w:hAnsi="Times New Roman"/>
                <w:color w:val="000000" w:themeColor="text1"/>
                <w:sz w:val="20"/>
                <w:szCs w:val="20"/>
              </w:rPr>
              <w:t>the IOOS glider DAC from June 1</w:t>
            </w:r>
            <w:proofErr w:type="gramStart"/>
            <w:r w:rsidR="00943303" w:rsidRPr="00943303">
              <w:rPr>
                <w:rFonts w:ascii="Times New Roman" w:hAnsi="Times New Roman"/>
                <w:color w:val="000000" w:themeColor="text1"/>
                <w:sz w:val="20"/>
                <w:szCs w:val="20"/>
                <w:vertAlign w:val="superscript"/>
              </w:rPr>
              <w:t>st</w:t>
            </w:r>
            <w:r w:rsidR="00943303" w:rsidRPr="00943303">
              <w:rPr>
                <w:rFonts w:ascii="Times New Roman" w:hAnsi="Times New Roman"/>
                <w:color w:val="000000" w:themeColor="text1"/>
                <w:sz w:val="20"/>
                <w:szCs w:val="20"/>
              </w:rPr>
              <w:t xml:space="preserve">  to</w:t>
            </w:r>
            <w:proofErr w:type="gramEnd"/>
            <w:r w:rsidR="00943303" w:rsidRPr="00943303">
              <w:rPr>
                <w:rFonts w:ascii="Times New Roman" w:hAnsi="Times New Roman"/>
                <w:color w:val="000000" w:themeColor="text1"/>
                <w:sz w:val="20"/>
                <w:szCs w:val="20"/>
              </w:rPr>
              <w:t xml:space="preserve"> Nov. 30</w:t>
            </w:r>
            <w:r w:rsidR="00943303" w:rsidRPr="00943303">
              <w:rPr>
                <w:rFonts w:ascii="Times New Roman" w:hAnsi="Times New Roman"/>
                <w:color w:val="000000" w:themeColor="text1"/>
                <w:sz w:val="20"/>
                <w:szCs w:val="20"/>
                <w:vertAlign w:val="superscript"/>
              </w:rPr>
              <w:t>th</w:t>
            </w:r>
            <w:r w:rsidR="00943303" w:rsidRPr="00943303">
              <w:rPr>
                <w:rFonts w:ascii="Times New Roman" w:hAnsi="Times New Roman"/>
                <w:color w:val="000000" w:themeColor="text1"/>
                <w:sz w:val="20"/>
                <w:szCs w:val="20"/>
              </w:rPr>
              <w:t xml:space="preserve"> 2019 in the North Atlantic. Right panel: Total number of vertical profiles during the same time period and region. The colors </w:t>
            </w:r>
            <w:r w:rsidR="00943303">
              <w:rPr>
                <w:rFonts w:ascii="Times New Roman" w:hAnsi="Times New Roman"/>
                <w:color w:val="000000" w:themeColor="text1"/>
                <w:sz w:val="20"/>
                <w:szCs w:val="20"/>
              </w:rPr>
              <w:t xml:space="preserve">indicate the </w:t>
            </w:r>
            <w:bookmarkStart w:id="0" w:name="_GoBack"/>
            <w:bookmarkEnd w:id="0"/>
            <w:r w:rsidR="00943303">
              <w:rPr>
                <w:rFonts w:ascii="Times New Roman" w:hAnsi="Times New Roman"/>
                <w:color w:val="000000" w:themeColor="text1"/>
                <w:sz w:val="20"/>
                <w:szCs w:val="20"/>
              </w:rPr>
              <w:t xml:space="preserve">different funding </w:t>
            </w:r>
            <w:r w:rsidR="00DA586D">
              <w:rPr>
                <w:rFonts w:ascii="Times New Roman" w:hAnsi="Times New Roman"/>
                <w:color w:val="000000" w:themeColor="text1"/>
                <w:sz w:val="20"/>
                <w:szCs w:val="20"/>
              </w:rPr>
              <w:t>sources</w:t>
            </w:r>
            <w:r w:rsidR="00943303">
              <w:rPr>
                <w:rFonts w:ascii="Times New Roman" w:hAnsi="Times New Roman"/>
                <w:color w:val="000000" w:themeColor="text1"/>
                <w:sz w:val="20"/>
                <w:szCs w:val="20"/>
              </w:rPr>
              <w:t xml:space="preserve">. </w:t>
            </w:r>
          </w:p>
        </w:tc>
      </w:tr>
    </w:tbl>
    <w:p w14:paraId="1ACA6E96" w14:textId="407CEE6E" w:rsidR="000B2577" w:rsidRDefault="000B2577" w:rsidP="000B2577">
      <w:pPr>
        <w:ind w:left="720"/>
        <w:rPr>
          <w:rFonts w:ascii="Times New Roman" w:hAnsi="Times New Roman"/>
          <w:color w:val="000000" w:themeColor="text1"/>
        </w:rPr>
      </w:pPr>
    </w:p>
    <w:p w14:paraId="324E1447" w14:textId="593A3925" w:rsidR="000B2577" w:rsidRDefault="000B2577" w:rsidP="000B2577">
      <w:pPr>
        <w:ind w:left="720"/>
        <w:rPr>
          <w:rFonts w:ascii="Times New Roman" w:hAnsi="Times New Roman"/>
          <w:b/>
          <w:color w:val="000000" w:themeColor="text1"/>
          <w:sz w:val="22"/>
          <w:szCs w:val="22"/>
        </w:rPr>
      </w:pPr>
    </w:p>
    <w:p w14:paraId="123A1D5F" w14:textId="2A5DE99D" w:rsidR="00941F38" w:rsidRPr="006B32C1" w:rsidRDefault="00941F38" w:rsidP="006B32C1">
      <w:pPr>
        <w:rPr>
          <w:rFonts w:ascii="Times New Roman" w:hAnsi="Times New Roman"/>
          <w:b/>
          <w:color w:val="000000" w:themeColor="text1"/>
        </w:rPr>
      </w:pPr>
    </w:p>
    <w:sectPr w:rsidR="00941F38" w:rsidRPr="006B32C1" w:rsidSect="0080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172"/>
    <w:multiLevelType w:val="hybridMultilevel"/>
    <w:tmpl w:val="1A8E1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F87CE6"/>
    <w:multiLevelType w:val="hybridMultilevel"/>
    <w:tmpl w:val="A7005C3A"/>
    <w:lvl w:ilvl="0" w:tplc="B95EF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3863"/>
    <w:multiLevelType w:val="hybridMultilevel"/>
    <w:tmpl w:val="9EAA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6B7E55"/>
    <w:multiLevelType w:val="hybridMultilevel"/>
    <w:tmpl w:val="88C678E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01"/>
    <w:rsid w:val="00040386"/>
    <w:rsid w:val="00042CBF"/>
    <w:rsid w:val="000B2577"/>
    <w:rsid w:val="001132CD"/>
    <w:rsid w:val="0017744A"/>
    <w:rsid w:val="001918C1"/>
    <w:rsid w:val="001D3686"/>
    <w:rsid w:val="001F509B"/>
    <w:rsid w:val="00220BDB"/>
    <w:rsid w:val="00225BBD"/>
    <w:rsid w:val="002A2E5B"/>
    <w:rsid w:val="002B3C23"/>
    <w:rsid w:val="002D1B52"/>
    <w:rsid w:val="003A1C02"/>
    <w:rsid w:val="003C71FA"/>
    <w:rsid w:val="003D2D8B"/>
    <w:rsid w:val="003E5368"/>
    <w:rsid w:val="00415E79"/>
    <w:rsid w:val="00435A56"/>
    <w:rsid w:val="004518B2"/>
    <w:rsid w:val="00474FAA"/>
    <w:rsid w:val="004912D6"/>
    <w:rsid w:val="004B399B"/>
    <w:rsid w:val="004D784D"/>
    <w:rsid w:val="005166BC"/>
    <w:rsid w:val="0053330A"/>
    <w:rsid w:val="005C6940"/>
    <w:rsid w:val="005F6BAF"/>
    <w:rsid w:val="00643D1C"/>
    <w:rsid w:val="00644C3D"/>
    <w:rsid w:val="0065235E"/>
    <w:rsid w:val="00660F18"/>
    <w:rsid w:val="00670DA2"/>
    <w:rsid w:val="006B047E"/>
    <w:rsid w:val="006B32C1"/>
    <w:rsid w:val="007003F7"/>
    <w:rsid w:val="00700660"/>
    <w:rsid w:val="00706C82"/>
    <w:rsid w:val="007304BF"/>
    <w:rsid w:val="00761CCC"/>
    <w:rsid w:val="00785A9E"/>
    <w:rsid w:val="00803AFE"/>
    <w:rsid w:val="00805039"/>
    <w:rsid w:val="00865028"/>
    <w:rsid w:val="00895060"/>
    <w:rsid w:val="0089630F"/>
    <w:rsid w:val="008C79C2"/>
    <w:rsid w:val="009061B2"/>
    <w:rsid w:val="00941F38"/>
    <w:rsid w:val="00943303"/>
    <w:rsid w:val="00954DCA"/>
    <w:rsid w:val="00955EEA"/>
    <w:rsid w:val="009C649B"/>
    <w:rsid w:val="009D70DB"/>
    <w:rsid w:val="009E3FFB"/>
    <w:rsid w:val="009F201A"/>
    <w:rsid w:val="00A02001"/>
    <w:rsid w:val="00A25D83"/>
    <w:rsid w:val="00A5639E"/>
    <w:rsid w:val="00A9779D"/>
    <w:rsid w:val="00AB2C9F"/>
    <w:rsid w:val="00B05A14"/>
    <w:rsid w:val="00B46672"/>
    <w:rsid w:val="00B47C5C"/>
    <w:rsid w:val="00B829E2"/>
    <w:rsid w:val="00BA7301"/>
    <w:rsid w:val="00BB344F"/>
    <w:rsid w:val="00BE5D69"/>
    <w:rsid w:val="00BE624C"/>
    <w:rsid w:val="00C041D5"/>
    <w:rsid w:val="00C17C47"/>
    <w:rsid w:val="00C74452"/>
    <w:rsid w:val="00CB667F"/>
    <w:rsid w:val="00D23596"/>
    <w:rsid w:val="00D74516"/>
    <w:rsid w:val="00D74FAB"/>
    <w:rsid w:val="00DA586D"/>
    <w:rsid w:val="00E409DF"/>
    <w:rsid w:val="00EC6375"/>
    <w:rsid w:val="00EE0D1B"/>
    <w:rsid w:val="00F737B7"/>
    <w:rsid w:val="00FF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210F"/>
  <w15:chartTrackingRefBased/>
  <w15:docId w15:val="{FCBBCDCA-48BB-1548-BD9F-DABB102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01"/>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41F38"/>
    <w:rPr>
      <w:color w:val="0563C1" w:themeColor="hyperlink"/>
      <w:u w:val="single"/>
    </w:rPr>
  </w:style>
  <w:style w:type="character" w:styleId="UnresolvedMention">
    <w:name w:val="Unresolved Mention"/>
    <w:basedOn w:val="DefaultParagraphFont"/>
    <w:uiPriority w:val="99"/>
    <w:semiHidden/>
    <w:unhideWhenUsed/>
    <w:rsid w:val="00941F38"/>
    <w:rPr>
      <w:color w:val="605E5C"/>
      <w:shd w:val="clear" w:color="auto" w:fill="E1DFDD"/>
    </w:rPr>
  </w:style>
  <w:style w:type="table" w:styleId="TableGrid">
    <w:name w:val="Table Grid"/>
    <w:basedOn w:val="TableNormal"/>
    <w:uiPriority w:val="39"/>
    <w:rsid w:val="0065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cool.marine.rutgers.edu/hurricane/Hurricane_season_2019/" TargetMode="External"/><Relationship Id="rId5" Type="http://schemas.openxmlformats.org/officeDocument/2006/relationships/hyperlink" Target="https://rucool.marine.rutgers.edu/blog/category/hurrica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2019-11-26T17:13:00Z</dcterms:created>
  <dcterms:modified xsi:type="dcterms:W3CDTF">2019-12-05T19:21:00Z</dcterms:modified>
</cp:coreProperties>
</file>